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75068" w14:textId="77777777" w:rsidR="005F1293" w:rsidRPr="005F1293" w:rsidRDefault="005F1293" w:rsidP="005F1293">
      <w:pPr>
        <w:shd w:val="clear" w:color="auto" w:fill="E4E8EC"/>
        <w:spacing w:after="0" w:line="240" w:lineRule="auto"/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</w:pPr>
      <w:r w:rsidRPr="005F1293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 xml:space="preserve">International </w:t>
      </w:r>
      <w:proofErr w:type="spellStart"/>
      <w:r w:rsidRPr="005F1293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>Radiological</w:t>
      </w:r>
      <w:proofErr w:type="spellEnd"/>
      <w:r w:rsidRPr="005F1293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>Protection</w:t>
      </w:r>
      <w:proofErr w:type="spellEnd"/>
      <w:r w:rsidRPr="005F1293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>School</w:t>
      </w:r>
      <w:proofErr w:type="spellEnd"/>
      <w:r w:rsidRPr="005F1293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 xml:space="preserve"> (IRPS) at </w:t>
      </w:r>
      <w:proofErr w:type="spellStart"/>
      <w:r w:rsidRPr="005F1293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>Stockholm</w:t>
      </w:r>
      <w:proofErr w:type="spellEnd"/>
      <w:r w:rsidRPr="005F1293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>University</w:t>
      </w:r>
      <w:proofErr w:type="spellEnd"/>
      <w:r w:rsidRPr="005F1293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 xml:space="preserve"> – 2025 </w:t>
      </w:r>
      <w:proofErr w:type="spellStart"/>
      <w:r w:rsidRPr="005F1293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>edition</w:t>
      </w:r>
      <w:proofErr w:type="spellEnd"/>
    </w:p>
    <w:p w14:paraId="6F9464DE" w14:textId="56032D51" w:rsidR="005F1293" w:rsidRPr="005F1293" w:rsidRDefault="005F1293" w:rsidP="005F1293">
      <w:pPr>
        <w:shd w:val="clear" w:color="auto" w:fill="E4E8EC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5F1293">
        <w:rPr>
          <w:rFonts w:ascii="Helvetica" w:eastAsia="Times New Roman" w:hAnsi="Helvetica" w:cs="Helvetica"/>
          <w:noProof/>
          <w:color w:val="333333"/>
          <w:sz w:val="21"/>
          <w:szCs w:val="21"/>
          <w:lang w:eastAsia="sk-SK"/>
        </w:rPr>
        <mc:AlternateContent>
          <mc:Choice Requires="wps">
            <w:drawing>
              <wp:inline distT="0" distB="0" distL="0" distR="0" wp14:anchorId="52B22BFC" wp14:editId="555C6E60">
                <wp:extent cx="304800" cy="304800"/>
                <wp:effectExtent l="0" t="0" r="0" b="0"/>
                <wp:docPr id="2" name="Obdĺžn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459536" id="Obdĺžnik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cP8wEAAMUDAAAOAAAAZHJzL2Uyb0RvYy54bWysU81u00AQviPxDqu9EzsmQLHiVFWrIqRC&#10;KxUeYLJex6vaO8vsJk54NA6c4L2YXSdpWm6Iy2r+/M0334zn59u+ExtN3qCt5HSSS6GtwtrYVSW/&#10;frl+dSaFD2Br6NDqSu60l+eLly/mgyt1gS12tSbBINaXg6tkG4Irs8yrVvfgJ+i05WSD1ENgl1ZZ&#10;TTAwet9lRZ6/zQak2hEq7T1Hr8akXCT8ptEq3DaN10F0lWRuIb2U3mV8s8UcyhWBa43a04B/YNGD&#10;sdz0CHUFAcSazF9QvVGEHpswUdhn2DRG6TQDTzPNn01z34LTaRYWx7ujTP7/warPmzsSpq5kIYWF&#10;nld0u6x//fj905oHUUR9BudLLrt3dxQn9O4G1YMXFi9bsCt94R2rzLvn7w8hIhxaDTUTnUaI7AlG&#10;dDyjieXwCWvuCOuASb1tQ33swbqIbVrS7rgkvQ1CcfB1PjvLeZWKU3s7doDy8LEjHz5o7EU0KknM&#10;LoHD5saHsfRQEntZvDZdx3EoO/skwJgxkshHvqMUS6x3zJ1wvCW+fTZapO9SDHxHlfTf1kBaiu6j&#10;5fnfT2ezeHjJmb15V7BDp5nlaQasYqhKBilG8zKMx7p2ZFZtknnkeMGaNSbNE/UcWe3J8q0kRfZ3&#10;HY/x1E9Vj3/f4g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Zy9XD/MBAADFAwAADgAAAAAAAAAAAAAAAAAuAgAAZHJzL2Uyb0Rv&#10;Yy54bWxQSwECLQAUAAYACAAAACEATKDpLNgAAAADAQAADwAAAAAAAAAAAAAAAABN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</w:p>
    <w:p w14:paraId="2AEE969B" w14:textId="77777777" w:rsidR="005F1293" w:rsidRPr="005F1293" w:rsidRDefault="005F1293" w:rsidP="005F1293">
      <w:pPr>
        <w:shd w:val="clear" w:color="auto" w:fill="5C7FC2"/>
        <w:spacing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sk-SK"/>
        </w:rPr>
      </w:pPr>
      <w:hyperlink r:id="rId5" w:tgtFrame="_blank" w:history="1">
        <w:r w:rsidRPr="005F1293">
          <w:rPr>
            <w:rFonts w:ascii="Helvetica" w:eastAsia="Times New Roman" w:hAnsi="Helvetica" w:cs="Helvetica"/>
            <w:color w:val="FFFFFF"/>
            <w:sz w:val="30"/>
            <w:szCs w:val="30"/>
            <w:u w:val="single"/>
            <w:lang w:eastAsia="sk-SK"/>
          </w:rPr>
          <w:t xml:space="preserve">Register </w:t>
        </w:r>
        <w:proofErr w:type="spellStart"/>
        <w:r w:rsidRPr="005F1293">
          <w:rPr>
            <w:rFonts w:ascii="Helvetica" w:eastAsia="Times New Roman" w:hAnsi="Helvetica" w:cs="Helvetica"/>
            <w:color w:val="FFFFFF"/>
            <w:sz w:val="30"/>
            <w:szCs w:val="30"/>
            <w:u w:val="single"/>
            <w:lang w:eastAsia="sk-SK"/>
          </w:rPr>
          <w:t>for</w:t>
        </w:r>
        <w:proofErr w:type="spellEnd"/>
        <w:r w:rsidRPr="005F1293">
          <w:rPr>
            <w:rFonts w:ascii="Helvetica" w:eastAsia="Times New Roman" w:hAnsi="Helvetica" w:cs="Helvetica"/>
            <w:color w:val="FFFFFF"/>
            <w:sz w:val="30"/>
            <w:szCs w:val="30"/>
            <w:u w:val="single"/>
            <w:lang w:eastAsia="sk-SK"/>
          </w:rPr>
          <w:t xml:space="preserve"> </w:t>
        </w:r>
        <w:proofErr w:type="spellStart"/>
        <w:r w:rsidRPr="005F1293">
          <w:rPr>
            <w:rFonts w:ascii="Helvetica" w:eastAsia="Times New Roman" w:hAnsi="Helvetica" w:cs="Helvetica"/>
            <w:color w:val="FFFFFF"/>
            <w:sz w:val="30"/>
            <w:szCs w:val="30"/>
            <w:u w:val="single"/>
            <w:lang w:eastAsia="sk-SK"/>
          </w:rPr>
          <w:t>the</w:t>
        </w:r>
        <w:proofErr w:type="spellEnd"/>
        <w:r w:rsidRPr="005F1293">
          <w:rPr>
            <w:rFonts w:ascii="Helvetica" w:eastAsia="Times New Roman" w:hAnsi="Helvetica" w:cs="Helvetica"/>
            <w:color w:val="FFFFFF"/>
            <w:sz w:val="30"/>
            <w:szCs w:val="30"/>
            <w:u w:val="single"/>
            <w:lang w:eastAsia="sk-SK"/>
          </w:rPr>
          <w:t xml:space="preserve"> event</w:t>
        </w:r>
      </w:hyperlink>
    </w:p>
    <w:p w14:paraId="1E1478D3" w14:textId="77777777" w:rsidR="005F1293" w:rsidRPr="005F1293" w:rsidRDefault="005F1293" w:rsidP="005F1293">
      <w:pPr>
        <w:shd w:val="clear" w:color="auto" w:fill="E4E8EC"/>
        <w:spacing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2025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edition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IRPS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will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held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in person at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Stockholm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University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Sweden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from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11-15 August 2025, in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co-operation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with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Swedish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Radiation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Safety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Authority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(SSM) and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Centre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for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Radiation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Protection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Research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(CRPR) of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Stockholm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University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.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This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will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second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school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organised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under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new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multi-year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agreement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between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NEA, SSM and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Stockholm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University</w:t>
      </w:r>
      <w:proofErr w:type="spellEnd"/>
    </w:p>
    <w:p w14:paraId="126BF931" w14:textId="77777777" w:rsidR="005F1293" w:rsidRPr="005F1293" w:rsidRDefault="005F1293" w:rsidP="005F1293">
      <w:pPr>
        <w:shd w:val="clear" w:color="auto" w:fill="E4E8EC"/>
        <w:spacing w:line="240" w:lineRule="auto"/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  <w:t>Programme</w:t>
      </w:r>
      <w:proofErr w:type="spellEnd"/>
    </w:p>
    <w:p w14:paraId="53438BAA" w14:textId="77777777" w:rsidR="005F1293" w:rsidRPr="005F1293" w:rsidRDefault="005F1293" w:rsidP="005F1293">
      <w:pPr>
        <w:shd w:val="clear" w:color="auto" w:fill="E4E8EC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programme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IRPS 2025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designed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to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provide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participants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with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thorough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understanding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international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radiological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protection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(RP)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system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: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how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it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intended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to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interpreted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for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application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in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diverse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emerging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circumstances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and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how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it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evolves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based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on new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scientific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knowledge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lessons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learnt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.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school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driven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by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same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spirit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knowledge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transfer as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previous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editions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aiming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to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prepare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tomorrow's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leading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experts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in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radiological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protection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by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learning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from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today's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experts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.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Comprehensive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lectures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illustrative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interactive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case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studies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are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delivered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by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renowned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experts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in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multidisciplinary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field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radiological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protection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</w:t>
      </w:r>
    </w:p>
    <w:p w14:paraId="6151E1CE" w14:textId="77777777" w:rsidR="005F1293" w:rsidRPr="005F1293" w:rsidRDefault="005F1293" w:rsidP="005F1293">
      <w:pPr>
        <w:shd w:val="clear" w:color="auto" w:fill="E4E8EC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IRPS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programme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has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evolved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over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last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editions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to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address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developments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in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radiological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protection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recommendations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standards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and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related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implementation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practices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.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following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subjects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are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covered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during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five-day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programme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:</w:t>
      </w:r>
    </w:p>
    <w:p w14:paraId="1D508F01" w14:textId="77777777" w:rsidR="005F1293" w:rsidRPr="005F1293" w:rsidRDefault="005F1293" w:rsidP="005F1293">
      <w:pPr>
        <w:numPr>
          <w:ilvl w:val="0"/>
          <w:numId w:val="1"/>
        </w:numPr>
        <w:shd w:val="clear" w:color="auto" w:fill="E4E8EC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foundation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international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RP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framework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: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understanding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three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fundamental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principles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-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justification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optimisation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dose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limitation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;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three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pillars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-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science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ethics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experience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; and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key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concepts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units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tools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; as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well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as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exploring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RP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system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: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past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present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and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future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;</w:t>
      </w:r>
    </w:p>
    <w:p w14:paraId="368AD3CF" w14:textId="77777777" w:rsidR="005F1293" w:rsidRPr="005F1293" w:rsidRDefault="005F1293" w:rsidP="005F1293">
      <w:pPr>
        <w:numPr>
          <w:ilvl w:val="0"/>
          <w:numId w:val="1"/>
        </w:numPr>
        <w:shd w:val="clear" w:color="auto" w:fill="E4E8EC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lastRenderedPageBreak/>
        <w:t>Building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system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protection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around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exposure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situations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: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understanding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articulation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science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international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policy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standards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</w:t>
      </w:r>
    </w:p>
    <w:p w14:paraId="06EC79C1" w14:textId="77777777" w:rsidR="005F1293" w:rsidRPr="005F1293" w:rsidRDefault="005F1293" w:rsidP="005F1293">
      <w:pPr>
        <w:numPr>
          <w:ilvl w:val="0"/>
          <w:numId w:val="1"/>
        </w:numPr>
        <w:shd w:val="clear" w:color="auto" w:fill="E4E8EC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Evolving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issues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: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ethics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RP of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environment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stakeholder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involvement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public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communication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</w:t>
      </w:r>
    </w:p>
    <w:p w14:paraId="39079484" w14:textId="77777777" w:rsidR="005F1293" w:rsidRPr="005F1293" w:rsidRDefault="005F1293" w:rsidP="005F1293">
      <w:pPr>
        <w:numPr>
          <w:ilvl w:val="0"/>
          <w:numId w:val="1"/>
        </w:numPr>
        <w:shd w:val="clear" w:color="auto" w:fill="E4E8EC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State-of-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-art of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RP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underlying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sciences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: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exposure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to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ionising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radiation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dosimetry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radiobiology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epidemiology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social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sciences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</w:t>
      </w:r>
    </w:p>
    <w:p w14:paraId="72D956A7" w14:textId="77777777" w:rsidR="005F1293" w:rsidRPr="005F1293" w:rsidRDefault="005F1293" w:rsidP="005F1293">
      <w:pPr>
        <w:shd w:val="clear" w:color="auto" w:fill="E4E8EC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Sessions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are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built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on a mix of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presentations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illustrative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case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study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discussions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to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introduce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practical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aspects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implementation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RP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actions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.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Other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aspects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such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as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stakeholder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engagement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skills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are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deliberated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as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undercurrent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more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technical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aspects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these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topics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</w:t>
      </w:r>
    </w:p>
    <w:p w14:paraId="16DE488B" w14:textId="77777777" w:rsidR="005F1293" w:rsidRPr="005F1293" w:rsidRDefault="005F1293" w:rsidP="005F1293">
      <w:pPr>
        <w:shd w:val="clear" w:color="auto" w:fill="E4E8EC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programme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for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2025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edition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currently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being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finalised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.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For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reference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programme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for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2024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edition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can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consulted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on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this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web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paged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 </w:t>
      </w:r>
    </w:p>
    <w:p w14:paraId="6891CA58" w14:textId="77777777" w:rsidR="005F1293" w:rsidRPr="005F1293" w:rsidRDefault="005F1293" w:rsidP="005F1293">
      <w:pPr>
        <w:shd w:val="clear" w:color="auto" w:fill="E4E8EC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 </w:t>
      </w:r>
    </w:p>
    <w:p w14:paraId="3C0C879B" w14:textId="10F07B13" w:rsidR="005F1293" w:rsidRPr="005F1293" w:rsidRDefault="005F1293" w:rsidP="005F1293">
      <w:pPr>
        <w:shd w:val="clear" w:color="auto" w:fill="E4E8EC"/>
        <w:spacing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r w:rsidRPr="005F1293">
        <w:rPr>
          <w:rFonts w:ascii="Helvetica" w:eastAsia="Times New Roman" w:hAnsi="Helvetica" w:cs="Helvetica"/>
          <w:noProof/>
          <w:color w:val="333333"/>
          <w:sz w:val="27"/>
          <w:szCs w:val="27"/>
          <w:lang w:eastAsia="sk-SK"/>
        </w:rPr>
        <mc:AlternateContent>
          <mc:Choice Requires="wps">
            <w:drawing>
              <wp:inline distT="0" distB="0" distL="0" distR="0" wp14:anchorId="184E3E43" wp14:editId="2971E1CF">
                <wp:extent cx="304800" cy="304800"/>
                <wp:effectExtent l="0" t="0" r="0" b="0"/>
                <wp:docPr id="1" name="Obdĺžnik 1" descr="IRPS-2023 Impress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5AD998" id="Obdĺžnik 1" o:spid="_x0000_s1026" alt="IRPS-2023 Impressio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GCBgIAAOMDAAAOAAAAZHJzL2Uyb0RvYy54bWysU8GO0zAQvSPxD5bv26TZAkvUdLXa1aJK&#10;C1tR+ADXdhprE48Zu03Lp3HgBP/F2GlLF26Ii+WZcd6892Yyvd51Ldtq9AZsxcejnDNtJShj1xX/&#10;/On+4oozH4RVogWrK77Xnl/PXr6Y9q7UBTTQKo2MQKwve1fxJgRXZpmXje6EH4HTloo1YCcChbjO&#10;FIqe0Ls2K/L8ddYDKocgtfeUvRuKfJbw61rL8FjXXgfWVpy4hXRiOlfxzGZTUa5RuMbIAw3xDyw6&#10;YSw1PUHdiSDYBs1fUJ2RCB7qMJLQZVDXRuqkgdSM8z/ULBvhdNJC5nh3ssn/P1j5YbtAZhTNjjMr&#10;OhrR40r9+PbzuzVPjHJKe0l+zT8ulhdFXlyyeecwmg3WR/d650sCWboFRv3ePYB88szCbSPsWt94&#10;RzMY0I8pROgbLRTJGEeI7BlGDDyhsVX/HhTxEZsAydtdjV3sQa6xXRrh/jRCvQtMUvIyn1zlNGhJ&#10;pcM9dhDl8WOHPrzT0LF4qTgSuwQutg8+DE+PT2IvC/embSkvytY+SxBmzCTyke9gxQrUnrgjDJtG&#10;fwZdGsCvnPW0ZRX3XzYCNWft3JL+t+PJJK5lCiav3hQU4HlldV4RVhJUxQNnw/U2DKu8cWjWTbJ5&#10;4HhDntUm6Yl+DqwOZGmTkiOHrY+reh6nV7//zdk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CbNQYIGAgAA4wMAAA4AAAAAAAAA&#10;AAAAAAAALgIAAGRycy9lMm9Eb2MueG1sUEsBAi0AFAAGAAgAAAAhAEyg6SzYAAAAAwEAAA8AAAAA&#10;AAAAAAAAAAAAYAQAAGRycy9kb3ducmV2LnhtbFBLBQYAAAAABAAEAPMAAABlBQAAAAA=&#10;" filled="f" stroked="f">
                <o:lock v:ext="edit" aspectratio="t"/>
                <w10:anchorlock/>
              </v:rect>
            </w:pict>
          </mc:Fallback>
        </mc:AlternateContent>
      </w:r>
    </w:p>
    <w:p w14:paraId="47BB25E4" w14:textId="77777777" w:rsidR="005F1293" w:rsidRPr="005F1293" w:rsidRDefault="005F1293" w:rsidP="005F1293">
      <w:pPr>
        <w:shd w:val="clear" w:color="auto" w:fill="E4E8EC"/>
        <w:spacing w:line="240" w:lineRule="auto"/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  <w:t>Course</w:t>
      </w:r>
      <w:proofErr w:type="spellEnd"/>
      <w:r w:rsidRPr="005F1293"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  <w:t>organisation</w:t>
      </w:r>
      <w:proofErr w:type="spellEnd"/>
    </w:p>
    <w:p w14:paraId="71A97AD6" w14:textId="77777777" w:rsidR="005F1293" w:rsidRPr="005F1293" w:rsidRDefault="005F1293" w:rsidP="005F1293">
      <w:pPr>
        <w:pBdr>
          <w:bottom w:val="dashed" w:sz="6" w:space="1" w:color="EAEAEA"/>
        </w:pBdr>
        <w:shd w:val="clear" w:color="auto" w:fill="E4E8EC"/>
        <w:spacing w:before="210" w:after="75" w:line="240" w:lineRule="auto"/>
        <w:jc w:val="both"/>
        <w:outlineLvl w:val="2"/>
        <w:rPr>
          <w:rFonts w:ascii="inherit" w:eastAsia="Times New Roman" w:hAnsi="inherit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sk-SK"/>
        </w:rPr>
        <w:t>Teaching</w:t>
      </w:r>
      <w:proofErr w:type="spellEnd"/>
      <w:r w:rsidRPr="005F1293"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sk-SK"/>
        </w:rPr>
        <w:t>methods</w:t>
      </w:r>
      <w:proofErr w:type="spellEnd"/>
    </w:p>
    <w:p w14:paraId="0DDA49DF" w14:textId="77777777" w:rsidR="005F1293" w:rsidRPr="005F1293" w:rsidRDefault="005F1293" w:rsidP="005F1293">
      <w:pPr>
        <w:shd w:val="clear" w:color="auto" w:fill="E4E8EC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teaching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for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each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module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practical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dynamic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interactive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.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Talks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presentations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from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radiological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protection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experts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are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accompanied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by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case-based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discussions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group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exercises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.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Participants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will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also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have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opportunity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to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address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relevant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soft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skills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</w:t>
      </w:r>
    </w:p>
    <w:p w14:paraId="0A50B9AB" w14:textId="77777777" w:rsidR="005F1293" w:rsidRPr="005F1293" w:rsidRDefault="005F1293" w:rsidP="005F1293">
      <w:pPr>
        <w:shd w:val="clear" w:color="auto" w:fill="E4E8EC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Lecturers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take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into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account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participants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'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own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experiences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to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keep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discussions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directly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relevant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to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their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situation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concerns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insofar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as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possible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</w:t>
      </w:r>
    </w:p>
    <w:p w14:paraId="55EF9DCD" w14:textId="77777777" w:rsidR="005F1293" w:rsidRPr="005F1293" w:rsidRDefault="005F1293" w:rsidP="005F1293">
      <w:pPr>
        <w:pBdr>
          <w:bottom w:val="dashed" w:sz="6" w:space="1" w:color="EAEAEA"/>
        </w:pBdr>
        <w:shd w:val="clear" w:color="auto" w:fill="E4E8EC"/>
        <w:spacing w:before="210" w:after="75" w:line="240" w:lineRule="auto"/>
        <w:jc w:val="both"/>
        <w:outlineLvl w:val="2"/>
        <w:rPr>
          <w:rFonts w:ascii="inherit" w:eastAsia="Times New Roman" w:hAnsi="inherit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sk-SK"/>
        </w:rPr>
        <w:t>Language</w:t>
      </w:r>
      <w:proofErr w:type="spellEnd"/>
    </w:p>
    <w:p w14:paraId="6485A2A7" w14:textId="77777777" w:rsidR="005F1293" w:rsidRPr="005F1293" w:rsidRDefault="005F1293" w:rsidP="005F1293">
      <w:pPr>
        <w:shd w:val="clear" w:color="auto" w:fill="E4E8EC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All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course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instruction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course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materials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discussions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are in English.</w:t>
      </w:r>
    </w:p>
    <w:p w14:paraId="75BDD10F" w14:textId="77777777" w:rsidR="005F1293" w:rsidRPr="005F1293" w:rsidRDefault="005F1293" w:rsidP="005F1293">
      <w:pPr>
        <w:pBdr>
          <w:bottom w:val="dashed" w:sz="6" w:space="1" w:color="EAEAEA"/>
        </w:pBdr>
        <w:shd w:val="clear" w:color="auto" w:fill="E4E8EC"/>
        <w:spacing w:before="210" w:after="75" w:line="240" w:lineRule="auto"/>
        <w:jc w:val="both"/>
        <w:outlineLvl w:val="2"/>
        <w:rPr>
          <w:rFonts w:ascii="inherit" w:eastAsia="Times New Roman" w:hAnsi="inherit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sk-SK"/>
        </w:rPr>
        <w:t>Requirements</w:t>
      </w:r>
      <w:proofErr w:type="spellEnd"/>
    </w:p>
    <w:p w14:paraId="0E0A17FA" w14:textId="77777777" w:rsidR="005F1293" w:rsidRPr="005F1293" w:rsidRDefault="005F1293" w:rsidP="005F1293">
      <w:pPr>
        <w:shd w:val="clear" w:color="auto" w:fill="E4E8EC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Candidates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have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to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meet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following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 </w:t>
      </w:r>
      <w:proofErr w:type="spellStart"/>
      <w:r w:rsidRPr="005F129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two</w:t>
      </w:r>
      <w:proofErr w:type="spellEnd"/>
      <w:r w:rsidRPr="005F129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 xml:space="preserve"> minimum </w:t>
      </w:r>
      <w:proofErr w:type="spellStart"/>
      <w:r w:rsidRPr="005F129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requirements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:</w:t>
      </w:r>
    </w:p>
    <w:p w14:paraId="3446781C" w14:textId="77777777" w:rsidR="005F1293" w:rsidRPr="005F1293" w:rsidRDefault="005F1293" w:rsidP="005F1293">
      <w:pPr>
        <w:numPr>
          <w:ilvl w:val="0"/>
          <w:numId w:val="2"/>
        </w:numPr>
        <w:shd w:val="clear" w:color="auto" w:fill="E4E8EC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Proficiency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in English (</w:t>
      </w:r>
      <w:hyperlink r:id="rId6" w:history="1">
        <w:r w:rsidRPr="005F1293">
          <w:rPr>
            <w:rFonts w:ascii="Helvetica" w:eastAsia="Times New Roman" w:hAnsi="Helvetica" w:cs="Helvetica"/>
            <w:color w:val="005DB4"/>
            <w:sz w:val="24"/>
            <w:szCs w:val="24"/>
            <w:u w:val="single"/>
            <w:lang w:eastAsia="sk-SK"/>
          </w:rPr>
          <w:t xml:space="preserve">B2 or </w:t>
        </w:r>
        <w:proofErr w:type="spellStart"/>
        <w:r w:rsidRPr="005F1293">
          <w:rPr>
            <w:rFonts w:ascii="Helvetica" w:eastAsia="Times New Roman" w:hAnsi="Helvetica" w:cs="Helvetica"/>
            <w:color w:val="005DB4"/>
            <w:sz w:val="24"/>
            <w:szCs w:val="24"/>
            <w:u w:val="single"/>
            <w:lang w:eastAsia="sk-SK"/>
          </w:rPr>
          <w:t>equivalent</w:t>
        </w:r>
        <w:proofErr w:type="spellEnd"/>
      </w:hyperlink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),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particularly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oral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communication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which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essential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for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effective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participation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in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programme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;</w:t>
      </w:r>
    </w:p>
    <w:p w14:paraId="0E7A9D0C" w14:textId="77777777" w:rsidR="005F1293" w:rsidRPr="005F1293" w:rsidRDefault="005F1293" w:rsidP="005F1293">
      <w:pPr>
        <w:numPr>
          <w:ilvl w:val="0"/>
          <w:numId w:val="2"/>
        </w:numPr>
        <w:shd w:val="clear" w:color="auto" w:fill="E4E8EC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Relevant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professional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work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experience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in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radiological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protection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field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</w:t>
      </w:r>
    </w:p>
    <w:p w14:paraId="10E784CB" w14:textId="77777777" w:rsidR="005F1293" w:rsidRPr="005F1293" w:rsidRDefault="005F1293" w:rsidP="005F1293">
      <w:pPr>
        <w:pBdr>
          <w:bottom w:val="dashed" w:sz="6" w:space="1" w:color="EAEAEA"/>
        </w:pBdr>
        <w:shd w:val="clear" w:color="auto" w:fill="E4E8EC"/>
        <w:spacing w:before="210" w:after="75" w:line="240" w:lineRule="auto"/>
        <w:jc w:val="both"/>
        <w:outlineLvl w:val="2"/>
        <w:rPr>
          <w:rFonts w:ascii="inherit" w:eastAsia="Times New Roman" w:hAnsi="inherit" w:cs="Helvetica"/>
          <w:color w:val="333333"/>
          <w:sz w:val="27"/>
          <w:szCs w:val="27"/>
          <w:lang w:eastAsia="sk-SK"/>
        </w:rPr>
      </w:pPr>
      <w:r w:rsidRPr="005F1293"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sk-SK"/>
        </w:rPr>
        <w:t>Pre-</w:t>
      </w:r>
      <w:proofErr w:type="spellStart"/>
      <w:r w:rsidRPr="005F1293"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sk-SK"/>
        </w:rPr>
        <w:t>work</w:t>
      </w:r>
      <w:proofErr w:type="spellEnd"/>
    </w:p>
    <w:p w14:paraId="1CDE1266" w14:textId="77777777" w:rsidR="005F1293" w:rsidRPr="005F1293" w:rsidRDefault="005F1293" w:rsidP="005F1293">
      <w:pPr>
        <w:shd w:val="clear" w:color="auto" w:fill="E4E8EC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lastRenderedPageBreak/>
        <w:t>Participants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are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requested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to study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learning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material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provided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on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IRPS online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platform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to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familiar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with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small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set of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reference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documents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before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course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.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Details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are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sent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in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due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time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to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participants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together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with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reference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readings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</w:t>
      </w:r>
    </w:p>
    <w:p w14:paraId="0E74A4CE" w14:textId="77777777" w:rsidR="005F1293" w:rsidRPr="005F1293" w:rsidRDefault="005F1293" w:rsidP="005F1293">
      <w:pPr>
        <w:pBdr>
          <w:bottom w:val="dashed" w:sz="6" w:space="1" w:color="EAEAEA"/>
        </w:pBdr>
        <w:shd w:val="clear" w:color="auto" w:fill="E4E8EC"/>
        <w:spacing w:before="210" w:after="75" w:line="240" w:lineRule="auto"/>
        <w:jc w:val="both"/>
        <w:outlineLvl w:val="2"/>
        <w:rPr>
          <w:rFonts w:ascii="inherit" w:eastAsia="Times New Roman" w:hAnsi="inherit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sk-SK"/>
        </w:rPr>
        <w:t>Certificate</w:t>
      </w:r>
      <w:proofErr w:type="spellEnd"/>
    </w:p>
    <w:p w14:paraId="2BE32CD5" w14:textId="77777777" w:rsidR="005F1293" w:rsidRPr="005F1293" w:rsidRDefault="005F1293" w:rsidP="005F1293">
      <w:pPr>
        <w:shd w:val="clear" w:color="auto" w:fill="E4E8EC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Upon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completion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programme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participants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will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receive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certificate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attendance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</w:t>
      </w:r>
    </w:p>
    <w:p w14:paraId="453BB17C" w14:textId="77777777" w:rsidR="005F1293" w:rsidRPr="005F1293" w:rsidRDefault="005F1293" w:rsidP="005F1293">
      <w:pPr>
        <w:shd w:val="clear" w:color="auto" w:fill="E4E8EC"/>
        <w:spacing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University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credits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(ECTS)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may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also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awarded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to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participants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will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defined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for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each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IRPS.</w:t>
      </w:r>
    </w:p>
    <w:p w14:paraId="1E14AE2D" w14:textId="77777777" w:rsidR="005F1293" w:rsidRPr="005F1293" w:rsidRDefault="005F1293" w:rsidP="005F1293">
      <w:pPr>
        <w:shd w:val="clear" w:color="auto" w:fill="E4E8EC"/>
        <w:spacing w:line="240" w:lineRule="auto"/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  <w:t>Application</w:t>
      </w:r>
      <w:proofErr w:type="spellEnd"/>
      <w:r w:rsidRPr="005F1293"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  <w:t>process</w:t>
      </w:r>
      <w:proofErr w:type="spellEnd"/>
      <w:r w:rsidRPr="005F1293"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  <w:t xml:space="preserve"> and </w:t>
      </w:r>
      <w:proofErr w:type="spellStart"/>
      <w:r w:rsidRPr="005F1293"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  <w:t>registration</w:t>
      </w:r>
      <w:proofErr w:type="spellEnd"/>
      <w:r w:rsidRPr="005F1293"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  <w:t>fee</w:t>
      </w:r>
      <w:proofErr w:type="spellEnd"/>
    </w:p>
    <w:p w14:paraId="1A6ABCCE" w14:textId="77777777" w:rsidR="005F1293" w:rsidRPr="005F1293" w:rsidRDefault="005F1293" w:rsidP="005F1293">
      <w:pPr>
        <w:shd w:val="clear" w:color="auto" w:fill="E4E8EC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Applications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for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IRPS are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assessed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based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on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following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six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criteria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:</w:t>
      </w:r>
    </w:p>
    <w:p w14:paraId="0BD9F71E" w14:textId="77777777" w:rsidR="005F1293" w:rsidRPr="005F1293" w:rsidRDefault="005F1293" w:rsidP="005F1293">
      <w:pPr>
        <w:numPr>
          <w:ilvl w:val="0"/>
          <w:numId w:val="3"/>
        </w:numPr>
        <w:shd w:val="clear" w:color="auto" w:fill="E4E8E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Relevant</w:t>
      </w:r>
      <w:proofErr w:type="spellEnd"/>
      <w:r w:rsidRPr="005F129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work</w:t>
      </w:r>
      <w:proofErr w:type="spellEnd"/>
      <w:r w:rsidRPr="005F129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experience</w:t>
      </w:r>
      <w:proofErr w:type="spellEnd"/>
      <w:r w:rsidRPr="005F129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 xml:space="preserve"> in </w:t>
      </w:r>
      <w:proofErr w:type="spellStart"/>
      <w:r w:rsidRPr="005F129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radiological</w:t>
      </w:r>
      <w:proofErr w:type="spellEnd"/>
      <w:r w:rsidRPr="005F129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protection</w:t>
      </w:r>
      <w:proofErr w:type="spellEnd"/>
      <w:r w:rsidRPr="005F129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 xml:space="preserve"> (RP)</w:t>
      </w:r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 –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Number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years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experience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in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field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</w:t>
      </w:r>
    </w:p>
    <w:p w14:paraId="43E9E9ED" w14:textId="77777777" w:rsidR="005F1293" w:rsidRPr="005F1293" w:rsidRDefault="005F1293" w:rsidP="005F1293">
      <w:pPr>
        <w:numPr>
          <w:ilvl w:val="0"/>
          <w:numId w:val="3"/>
        </w:numPr>
        <w:shd w:val="clear" w:color="auto" w:fill="E4E8E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Academic</w:t>
      </w:r>
      <w:proofErr w:type="spellEnd"/>
      <w:r w:rsidRPr="005F129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background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 –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Highest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degree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obtained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with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consideration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relevance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to RP.</w:t>
      </w:r>
    </w:p>
    <w:p w14:paraId="7FC0137E" w14:textId="77777777" w:rsidR="005F1293" w:rsidRPr="005F1293" w:rsidRDefault="005F1293" w:rsidP="005F1293">
      <w:pPr>
        <w:numPr>
          <w:ilvl w:val="0"/>
          <w:numId w:val="3"/>
        </w:numPr>
        <w:shd w:val="clear" w:color="auto" w:fill="E4E8E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r w:rsidRPr="005F129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 xml:space="preserve">English </w:t>
      </w:r>
      <w:proofErr w:type="spellStart"/>
      <w:r w:rsidRPr="005F129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proficiency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 –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Ability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to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communicate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effectively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in English.</w:t>
      </w:r>
    </w:p>
    <w:p w14:paraId="06B8C648" w14:textId="77777777" w:rsidR="005F1293" w:rsidRPr="005F1293" w:rsidRDefault="005F1293" w:rsidP="005F1293">
      <w:pPr>
        <w:numPr>
          <w:ilvl w:val="0"/>
          <w:numId w:val="3"/>
        </w:numPr>
        <w:shd w:val="clear" w:color="auto" w:fill="E4E8E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Nationality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 –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Consideration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geographic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diversity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representation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</w:t>
      </w:r>
    </w:p>
    <w:p w14:paraId="799B7538" w14:textId="77777777" w:rsidR="005F1293" w:rsidRPr="005F1293" w:rsidRDefault="005F1293" w:rsidP="005F1293">
      <w:pPr>
        <w:numPr>
          <w:ilvl w:val="0"/>
          <w:numId w:val="3"/>
        </w:numPr>
        <w:shd w:val="clear" w:color="auto" w:fill="E4E8E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Gender</w:t>
      </w:r>
      <w:proofErr w:type="spellEnd"/>
      <w:r w:rsidRPr="005F129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balance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 –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Ensuring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diversity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inclusion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in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candidate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selection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</w:t>
      </w:r>
    </w:p>
    <w:p w14:paraId="5BECE6F8" w14:textId="77777777" w:rsidR="005F1293" w:rsidRPr="005F1293" w:rsidRDefault="005F1293" w:rsidP="005F1293">
      <w:pPr>
        <w:numPr>
          <w:ilvl w:val="0"/>
          <w:numId w:val="3"/>
        </w:numPr>
        <w:shd w:val="clear" w:color="auto" w:fill="E4E8E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Motivation</w:t>
      </w:r>
      <w:proofErr w:type="spellEnd"/>
      <w:r w:rsidRPr="005F129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letter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 –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Clarity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motivation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alignment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with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programme’s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objectives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and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demonstration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commitment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to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field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</w:t>
      </w:r>
    </w:p>
    <w:p w14:paraId="2A659B3A" w14:textId="77777777" w:rsidR="005F1293" w:rsidRPr="005F1293" w:rsidRDefault="005F1293" w:rsidP="005F1293">
      <w:pPr>
        <w:shd w:val="clear" w:color="auto" w:fill="E4E8EC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 </w:t>
      </w:r>
    </w:p>
    <w:p w14:paraId="1700BF76" w14:textId="77777777" w:rsidR="005F1293" w:rsidRPr="005F1293" w:rsidRDefault="005F1293" w:rsidP="005F1293">
      <w:pPr>
        <w:shd w:val="clear" w:color="auto" w:fill="E4E8EC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registration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fee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for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2025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edition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IRPS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EUR 900.</w:t>
      </w:r>
    </w:p>
    <w:p w14:paraId="12BDDEF9" w14:textId="77777777" w:rsidR="005F1293" w:rsidRPr="005F1293" w:rsidRDefault="005F1293" w:rsidP="005F1293">
      <w:pPr>
        <w:shd w:val="clear" w:color="auto" w:fill="E4E8EC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registration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fee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 </w:t>
      </w:r>
      <w:proofErr w:type="spellStart"/>
      <w:r w:rsidRPr="005F129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includes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 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admission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for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participant to:</w:t>
      </w:r>
    </w:p>
    <w:p w14:paraId="191FA66A" w14:textId="77777777" w:rsidR="005F1293" w:rsidRPr="005F1293" w:rsidRDefault="005F1293" w:rsidP="005F1293">
      <w:pPr>
        <w:numPr>
          <w:ilvl w:val="0"/>
          <w:numId w:val="4"/>
        </w:numPr>
        <w:shd w:val="clear" w:color="auto" w:fill="E4E8EC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general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lectures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discussion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sessions</w:t>
      </w:r>
      <w:proofErr w:type="spellEnd"/>
    </w:p>
    <w:p w14:paraId="6E3FED92" w14:textId="77777777" w:rsidR="005F1293" w:rsidRPr="005F1293" w:rsidRDefault="005F1293" w:rsidP="005F1293">
      <w:pPr>
        <w:numPr>
          <w:ilvl w:val="0"/>
          <w:numId w:val="4"/>
        </w:numPr>
        <w:shd w:val="clear" w:color="auto" w:fill="E4E8EC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Social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events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including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welcome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reception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a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group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dinner</w:t>
      </w:r>
      <w:proofErr w:type="spellEnd"/>
    </w:p>
    <w:p w14:paraId="2589FBAB" w14:textId="77777777" w:rsidR="005F1293" w:rsidRPr="005F1293" w:rsidRDefault="005F1293" w:rsidP="005F1293">
      <w:pPr>
        <w:numPr>
          <w:ilvl w:val="0"/>
          <w:numId w:val="4"/>
        </w:numPr>
        <w:shd w:val="clear" w:color="auto" w:fill="E4E8EC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Lunch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boxes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which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will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provided</w:t>
      </w:r>
      <w:proofErr w:type="spellEnd"/>
    </w:p>
    <w:p w14:paraId="39888BE3" w14:textId="77777777" w:rsidR="005F1293" w:rsidRPr="005F1293" w:rsidRDefault="005F1293" w:rsidP="005F1293">
      <w:pPr>
        <w:shd w:val="clear" w:color="auto" w:fill="E4E8EC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Print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electronic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reference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materials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are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provided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to IRPS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participants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</w:t>
      </w:r>
    </w:p>
    <w:p w14:paraId="466B6938" w14:textId="77777777" w:rsidR="005F1293" w:rsidRPr="005F1293" w:rsidRDefault="005F1293" w:rsidP="005F1293">
      <w:pPr>
        <w:shd w:val="clear" w:color="auto" w:fill="E4E8EC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Costs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associated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with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travel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accommodation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insurance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subsistence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similar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expenses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are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not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covered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by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registration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fee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shall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borne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exclusively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by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participant.</w:t>
      </w:r>
    </w:p>
    <w:p w14:paraId="21B05672" w14:textId="77777777" w:rsidR="005F1293" w:rsidRPr="005F1293" w:rsidRDefault="005F1293" w:rsidP="005F1293">
      <w:pPr>
        <w:shd w:val="clear" w:color="auto" w:fill="E4E8EC"/>
        <w:spacing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application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free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charge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.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Once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selected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registration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fee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can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paid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either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: (1) online,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using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credit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or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debit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card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or (2) by bank transfer. More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details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will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provided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to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those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selected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for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programme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.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lastRenderedPageBreak/>
        <w:t>Participation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will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confirmed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only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upon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payment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in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full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registration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fee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</w:t>
      </w:r>
    </w:p>
    <w:p w14:paraId="04F129BC" w14:textId="77777777" w:rsidR="005F1293" w:rsidRPr="005F1293" w:rsidRDefault="005F1293" w:rsidP="005F1293">
      <w:pPr>
        <w:shd w:val="clear" w:color="auto" w:fill="E4E8EC"/>
        <w:spacing w:line="240" w:lineRule="auto"/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  <w:t>Practical</w:t>
      </w:r>
      <w:proofErr w:type="spellEnd"/>
      <w:r w:rsidRPr="005F1293"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  <w:t>information</w:t>
      </w:r>
      <w:proofErr w:type="spellEnd"/>
    </w:p>
    <w:p w14:paraId="32DACE5D" w14:textId="77777777" w:rsidR="005F1293" w:rsidRPr="005F1293" w:rsidRDefault="005F1293" w:rsidP="005F1293">
      <w:pPr>
        <w:shd w:val="clear" w:color="auto" w:fill="E4E8EC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All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participants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have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access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to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online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platform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with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diverse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learning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materials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to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prepare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prior to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school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.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This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platform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open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to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admitted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participants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</w:t>
      </w:r>
    </w:p>
    <w:p w14:paraId="0F2BA10D" w14:textId="77777777" w:rsidR="005F1293" w:rsidRPr="005F1293" w:rsidRDefault="005F1293" w:rsidP="005F1293">
      <w:pPr>
        <w:shd w:val="clear" w:color="auto" w:fill="E4E8EC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Approaching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its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seventh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anniversary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IRPS has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already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offered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distinctive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educational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opportunity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to over 200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young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or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mid-career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professionals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graduate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students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from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around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world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across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five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editions</w:t>
      </w:r>
      <w:proofErr w:type="spellEnd"/>
      <w:r w:rsidRPr="005F1293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</w:t>
      </w:r>
    </w:p>
    <w:p w14:paraId="17CE2C58" w14:textId="77777777" w:rsidR="005F1293" w:rsidRPr="005F1293" w:rsidRDefault="005F1293" w:rsidP="005F1293">
      <w:pPr>
        <w:pBdr>
          <w:bottom w:val="dotted" w:sz="6" w:space="1" w:color="E1E1E1"/>
        </w:pBdr>
        <w:shd w:val="clear" w:color="auto" w:fill="E4E8EC"/>
        <w:spacing w:before="240" w:after="240" w:line="240" w:lineRule="auto"/>
        <w:jc w:val="both"/>
        <w:outlineLvl w:val="1"/>
        <w:rPr>
          <w:rFonts w:ascii="inherit" w:eastAsia="Times New Roman" w:hAnsi="inherit" w:cs="Helvetica"/>
          <w:color w:val="333333"/>
          <w:sz w:val="36"/>
          <w:szCs w:val="36"/>
          <w:lang w:eastAsia="sk-SK"/>
        </w:rPr>
      </w:pPr>
      <w:proofErr w:type="spellStart"/>
      <w:r w:rsidRPr="005F1293">
        <w:rPr>
          <w:rFonts w:ascii="inherit" w:eastAsia="Times New Roman" w:hAnsi="inherit" w:cs="Helvetica"/>
          <w:i/>
          <w:iCs/>
          <w:color w:val="333333"/>
          <w:sz w:val="36"/>
          <w:szCs w:val="36"/>
          <w:lang w:eastAsia="sk-SK"/>
        </w:rPr>
        <w:t>Registration</w:t>
      </w:r>
      <w:proofErr w:type="spellEnd"/>
      <w:r w:rsidRPr="005F1293">
        <w:rPr>
          <w:rFonts w:ascii="inherit" w:eastAsia="Times New Roman" w:hAnsi="inherit" w:cs="Helvetica"/>
          <w:i/>
          <w:iCs/>
          <w:color w:val="333333"/>
          <w:sz w:val="36"/>
          <w:szCs w:val="36"/>
          <w:lang w:eastAsia="sk-SK"/>
        </w:rPr>
        <w:t xml:space="preserve"> </w:t>
      </w:r>
      <w:proofErr w:type="spellStart"/>
      <w:r w:rsidRPr="005F1293">
        <w:rPr>
          <w:rFonts w:ascii="inherit" w:eastAsia="Times New Roman" w:hAnsi="inherit" w:cs="Helvetica"/>
          <w:i/>
          <w:iCs/>
          <w:color w:val="333333"/>
          <w:sz w:val="36"/>
          <w:szCs w:val="36"/>
          <w:lang w:eastAsia="sk-SK"/>
        </w:rPr>
        <w:t>is</w:t>
      </w:r>
      <w:proofErr w:type="spellEnd"/>
      <w:r w:rsidRPr="005F1293">
        <w:rPr>
          <w:rFonts w:ascii="inherit" w:eastAsia="Times New Roman" w:hAnsi="inherit" w:cs="Helvetica"/>
          <w:i/>
          <w:iCs/>
          <w:color w:val="333333"/>
          <w:sz w:val="36"/>
          <w:szCs w:val="36"/>
          <w:lang w:eastAsia="sk-SK"/>
        </w:rPr>
        <w:t> </w:t>
      </w:r>
      <w:proofErr w:type="spellStart"/>
      <w:r w:rsidRPr="005F1293">
        <w:rPr>
          <w:rFonts w:ascii="inherit" w:eastAsia="Times New Roman" w:hAnsi="inherit" w:cs="Helvetica"/>
          <w:i/>
          <w:iCs/>
          <w:color w:val="333333"/>
          <w:sz w:val="36"/>
          <w:szCs w:val="36"/>
          <w:lang w:eastAsia="sk-SK"/>
        </w:rPr>
        <w:fldChar w:fldCharType="begin"/>
      </w:r>
      <w:r w:rsidRPr="005F1293">
        <w:rPr>
          <w:rFonts w:ascii="inherit" w:eastAsia="Times New Roman" w:hAnsi="inherit" w:cs="Helvetica"/>
          <w:i/>
          <w:iCs/>
          <w:color w:val="333333"/>
          <w:sz w:val="36"/>
          <w:szCs w:val="36"/>
          <w:lang w:eastAsia="sk-SK"/>
        </w:rPr>
        <w:instrText xml:space="preserve"> HYPERLINK "http://www.oecd-nea.org/confdb/confdb/conf?id=1059" </w:instrText>
      </w:r>
      <w:r w:rsidRPr="005F1293">
        <w:rPr>
          <w:rFonts w:ascii="inherit" w:eastAsia="Times New Roman" w:hAnsi="inherit" w:cs="Helvetica"/>
          <w:i/>
          <w:iCs/>
          <w:color w:val="333333"/>
          <w:sz w:val="36"/>
          <w:szCs w:val="36"/>
          <w:lang w:eastAsia="sk-SK"/>
        </w:rPr>
        <w:fldChar w:fldCharType="separate"/>
      </w:r>
      <w:r w:rsidRPr="005F1293">
        <w:rPr>
          <w:rFonts w:ascii="inherit" w:eastAsia="Times New Roman" w:hAnsi="inherit" w:cs="Helvetica"/>
          <w:i/>
          <w:iCs/>
          <w:color w:val="005DB4"/>
          <w:sz w:val="36"/>
          <w:szCs w:val="36"/>
          <w:u w:val="single"/>
          <w:lang w:eastAsia="sk-SK"/>
        </w:rPr>
        <w:t>open</w:t>
      </w:r>
      <w:proofErr w:type="spellEnd"/>
      <w:r w:rsidRPr="005F1293">
        <w:rPr>
          <w:rFonts w:ascii="inherit" w:eastAsia="Times New Roman" w:hAnsi="inherit" w:cs="Helvetica"/>
          <w:i/>
          <w:iCs/>
          <w:color w:val="333333"/>
          <w:sz w:val="36"/>
          <w:szCs w:val="36"/>
          <w:lang w:eastAsia="sk-SK"/>
        </w:rPr>
        <w:fldChar w:fldCharType="end"/>
      </w:r>
      <w:r w:rsidRPr="005F1293">
        <w:rPr>
          <w:rFonts w:ascii="inherit" w:eastAsia="Times New Roman" w:hAnsi="inherit" w:cs="Helvetica"/>
          <w:i/>
          <w:iCs/>
          <w:color w:val="333333"/>
          <w:sz w:val="36"/>
          <w:szCs w:val="36"/>
          <w:lang w:eastAsia="sk-SK"/>
        </w:rPr>
        <w:t>.</w:t>
      </w:r>
    </w:p>
    <w:p w14:paraId="5B87DD6C" w14:textId="77777777" w:rsidR="005F1293" w:rsidRPr="005F1293" w:rsidRDefault="005F1293" w:rsidP="005F1293">
      <w:pPr>
        <w:shd w:val="clear" w:color="auto" w:fill="E4E8EC"/>
        <w:spacing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Read</w:t>
      </w:r>
      <w:proofErr w:type="spellEnd"/>
      <w:r w:rsidRPr="005F129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 xml:space="preserve"> more </w:t>
      </w:r>
      <w:proofErr w:type="spellStart"/>
      <w:r w:rsidRPr="005F129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about</w:t>
      </w:r>
      <w:proofErr w:type="spellEnd"/>
      <w:r w:rsidRPr="005F129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the</w:t>
      </w:r>
      <w:proofErr w:type="spellEnd"/>
      <w:r w:rsidRPr="005F129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 xml:space="preserve"> NEA</w:t>
      </w:r>
      <w:hyperlink r:id="rId7" w:history="1">
        <w:r w:rsidRPr="005F1293">
          <w:rPr>
            <w:rFonts w:ascii="Helvetica" w:eastAsia="Times New Roman" w:hAnsi="Helvetica" w:cs="Helvetica"/>
            <w:b/>
            <w:bCs/>
            <w:color w:val="005DB4"/>
            <w:sz w:val="24"/>
            <w:szCs w:val="24"/>
            <w:u w:val="single"/>
            <w:lang w:eastAsia="sk-SK"/>
          </w:rPr>
          <w:t xml:space="preserve"> International </w:t>
        </w:r>
        <w:proofErr w:type="spellStart"/>
        <w:r w:rsidRPr="005F1293">
          <w:rPr>
            <w:rFonts w:ascii="Helvetica" w:eastAsia="Times New Roman" w:hAnsi="Helvetica" w:cs="Helvetica"/>
            <w:b/>
            <w:bCs/>
            <w:color w:val="005DB4"/>
            <w:sz w:val="24"/>
            <w:szCs w:val="24"/>
            <w:u w:val="single"/>
            <w:lang w:eastAsia="sk-SK"/>
          </w:rPr>
          <w:t>Radiological</w:t>
        </w:r>
        <w:proofErr w:type="spellEnd"/>
        <w:r w:rsidRPr="005F1293">
          <w:rPr>
            <w:rFonts w:ascii="Helvetica" w:eastAsia="Times New Roman" w:hAnsi="Helvetica" w:cs="Helvetica"/>
            <w:b/>
            <w:bCs/>
            <w:color w:val="005DB4"/>
            <w:sz w:val="24"/>
            <w:szCs w:val="24"/>
            <w:u w:val="single"/>
            <w:lang w:eastAsia="sk-SK"/>
          </w:rPr>
          <w:t xml:space="preserve"> </w:t>
        </w:r>
        <w:proofErr w:type="spellStart"/>
        <w:r w:rsidRPr="005F1293">
          <w:rPr>
            <w:rFonts w:ascii="Helvetica" w:eastAsia="Times New Roman" w:hAnsi="Helvetica" w:cs="Helvetica"/>
            <w:b/>
            <w:bCs/>
            <w:color w:val="005DB4"/>
            <w:sz w:val="24"/>
            <w:szCs w:val="24"/>
            <w:u w:val="single"/>
            <w:lang w:eastAsia="sk-SK"/>
          </w:rPr>
          <w:t>Protection</w:t>
        </w:r>
        <w:proofErr w:type="spellEnd"/>
        <w:r w:rsidRPr="005F1293">
          <w:rPr>
            <w:rFonts w:ascii="Helvetica" w:eastAsia="Times New Roman" w:hAnsi="Helvetica" w:cs="Helvetica"/>
            <w:b/>
            <w:bCs/>
            <w:color w:val="005DB4"/>
            <w:sz w:val="24"/>
            <w:szCs w:val="24"/>
            <w:u w:val="single"/>
            <w:lang w:eastAsia="sk-SK"/>
          </w:rPr>
          <w:t xml:space="preserve"> </w:t>
        </w:r>
        <w:proofErr w:type="spellStart"/>
        <w:r w:rsidRPr="005F1293">
          <w:rPr>
            <w:rFonts w:ascii="Helvetica" w:eastAsia="Times New Roman" w:hAnsi="Helvetica" w:cs="Helvetica"/>
            <w:b/>
            <w:bCs/>
            <w:color w:val="005DB4"/>
            <w:sz w:val="24"/>
            <w:szCs w:val="24"/>
            <w:u w:val="single"/>
            <w:lang w:eastAsia="sk-SK"/>
          </w:rPr>
          <w:t>School</w:t>
        </w:r>
        <w:proofErr w:type="spellEnd"/>
        <w:r w:rsidRPr="005F1293">
          <w:rPr>
            <w:rFonts w:ascii="Helvetica" w:eastAsia="Times New Roman" w:hAnsi="Helvetica" w:cs="Helvetica"/>
            <w:b/>
            <w:bCs/>
            <w:color w:val="005DB4"/>
            <w:sz w:val="24"/>
            <w:szCs w:val="24"/>
            <w:u w:val="single"/>
            <w:lang w:eastAsia="sk-SK"/>
          </w:rPr>
          <w:t xml:space="preserve"> (IRPS)</w:t>
        </w:r>
      </w:hyperlink>
      <w:r w:rsidRPr="005F129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.</w:t>
      </w:r>
    </w:p>
    <w:p w14:paraId="584FE2D1" w14:textId="5A7056FC" w:rsidR="002F19E8" w:rsidRDefault="002F19E8"/>
    <w:p w14:paraId="31C5758C" w14:textId="77777777" w:rsidR="005F1293" w:rsidRPr="005F1293" w:rsidRDefault="005F1293" w:rsidP="005F12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844"/>
          <w:sz w:val="57"/>
          <w:szCs w:val="57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color w:val="002844"/>
          <w:sz w:val="57"/>
          <w:szCs w:val="57"/>
          <w:lang w:eastAsia="sk-SK"/>
        </w:rPr>
        <w:t>When</w:t>
      </w:r>
      <w:proofErr w:type="spellEnd"/>
      <w:r w:rsidRPr="005F1293">
        <w:rPr>
          <w:rFonts w:ascii="Helvetica" w:eastAsia="Times New Roman" w:hAnsi="Helvetica" w:cs="Helvetica"/>
          <w:color w:val="002844"/>
          <w:sz w:val="57"/>
          <w:szCs w:val="57"/>
          <w:lang w:eastAsia="sk-SK"/>
        </w:rPr>
        <w:t>?</w:t>
      </w:r>
    </w:p>
    <w:p w14:paraId="7F3B5AF1" w14:textId="77777777" w:rsidR="005F1293" w:rsidRPr="005F1293" w:rsidRDefault="005F1293" w:rsidP="005F12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868789"/>
          <w:sz w:val="24"/>
          <w:szCs w:val="24"/>
          <w:lang w:eastAsia="sk-SK"/>
        </w:rPr>
      </w:pPr>
      <w:r w:rsidRPr="005F1293">
        <w:rPr>
          <w:rFonts w:ascii="Helvetica" w:eastAsia="Times New Roman" w:hAnsi="Helvetica" w:cs="Helvetica"/>
          <w:b/>
          <w:bCs/>
          <w:color w:val="868789"/>
          <w:sz w:val="24"/>
          <w:szCs w:val="24"/>
          <w:lang w:eastAsia="sk-SK"/>
        </w:rPr>
        <w:t>11 - 15 August 2025</w:t>
      </w:r>
    </w:p>
    <w:p w14:paraId="231CBCA6" w14:textId="77777777" w:rsidR="005F1293" w:rsidRPr="005F1293" w:rsidRDefault="005F1293" w:rsidP="005F12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789"/>
          <w:sz w:val="24"/>
          <w:szCs w:val="24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color w:val="868789"/>
          <w:sz w:val="24"/>
          <w:szCs w:val="24"/>
          <w:lang w:eastAsia="sk-SK"/>
        </w:rPr>
        <w:t>Stockholm</w:t>
      </w:r>
      <w:proofErr w:type="spellEnd"/>
      <w:r w:rsidRPr="005F1293">
        <w:rPr>
          <w:rFonts w:ascii="Helvetica" w:eastAsia="Times New Roman" w:hAnsi="Helvetica" w:cs="Helvetica"/>
          <w:color w:val="868789"/>
          <w:sz w:val="24"/>
          <w:szCs w:val="24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868789"/>
          <w:sz w:val="24"/>
          <w:szCs w:val="24"/>
          <w:lang w:eastAsia="sk-SK"/>
        </w:rPr>
        <w:t>University</w:t>
      </w:r>
      <w:proofErr w:type="spellEnd"/>
      <w:r w:rsidRPr="005F1293">
        <w:rPr>
          <w:rFonts w:ascii="Helvetica" w:eastAsia="Times New Roman" w:hAnsi="Helvetica" w:cs="Helvetica"/>
          <w:color w:val="868789"/>
          <w:sz w:val="24"/>
          <w:szCs w:val="24"/>
          <w:lang w:eastAsia="sk-SK"/>
        </w:rPr>
        <w:t xml:space="preserve">, </w:t>
      </w:r>
      <w:proofErr w:type="spellStart"/>
      <w:r w:rsidRPr="005F1293">
        <w:rPr>
          <w:rFonts w:ascii="Helvetica" w:eastAsia="Times New Roman" w:hAnsi="Helvetica" w:cs="Helvetica"/>
          <w:color w:val="868789"/>
          <w:sz w:val="24"/>
          <w:szCs w:val="24"/>
          <w:lang w:eastAsia="sk-SK"/>
        </w:rPr>
        <w:t>Sweden</w:t>
      </w:r>
      <w:proofErr w:type="spellEnd"/>
    </w:p>
    <w:p w14:paraId="207DF1C4" w14:textId="77777777" w:rsidR="005F1293" w:rsidRPr="005F1293" w:rsidRDefault="005F1293" w:rsidP="005F12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844"/>
          <w:sz w:val="57"/>
          <w:szCs w:val="57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color w:val="002844"/>
          <w:sz w:val="57"/>
          <w:szCs w:val="57"/>
          <w:lang w:eastAsia="sk-SK"/>
        </w:rPr>
        <w:t>Contact</w:t>
      </w:r>
      <w:proofErr w:type="spellEnd"/>
    </w:p>
    <w:p w14:paraId="1AB0AE4B" w14:textId="77777777" w:rsidR="005F1293" w:rsidRPr="005F1293" w:rsidRDefault="005F1293" w:rsidP="005F129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868789"/>
          <w:sz w:val="24"/>
          <w:szCs w:val="24"/>
          <w:lang w:eastAsia="sk-SK"/>
        </w:rPr>
      </w:pPr>
      <w:proofErr w:type="spellStart"/>
      <w:r w:rsidRPr="005F1293">
        <w:rPr>
          <w:rFonts w:ascii="Helvetica" w:eastAsia="Times New Roman" w:hAnsi="Helvetica" w:cs="Helvetica"/>
          <w:color w:val="868789"/>
          <w:sz w:val="24"/>
          <w:szCs w:val="24"/>
          <w:lang w:eastAsia="sk-SK"/>
        </w:rPr>
        <w:t>Lucas</w:t>
      </w:r>
      <w:proofErr w:type="spellEnd"/>
      <w:r w:rsidRPr="005F1293">
        <w:rPr>
          <w:rFonts w:ascii="Helvetica" w:eastAsia="Times New Roman" w:hAnsi="Helvetica" w:cs="Helvetica"/>
          <w:color w:val="868789"/>
          <w:sz w:val="24"/>
          <w:szCs w:val="24"/>
          <w:lang w:eastAsia="sk-SK"/>
        </w:rPr>
        <w:t xml:space="preserve"> </w:t>
      </w:r>
      <w:proofErr w:type="spellStart"/>
      <w:r w:rsidRPr="005F1293">
        <w:rPr>
          <w:rFonts w:ascii="Helvetica" w:eastAsia="Times New Roman" w:hAnsi="Helvetica" w:cs="Helvetica"/>
          <w:color w:val="868789"/>
          <w:sz w:val="24"/>
          <w:szCs w:val="24"/>
          <w:lang w:eastAsia="sk-SK"/>
        </w:rPr>
        <w:t>Martiri</w:t>
      </w:r>
      <w:proofErr w:type="spellEnd"/>
    </w:p>
    <w:p w14:paraId="071B2EAB" w14:textId="77777777" w:rsidR="005F1293" w:rsidRPr="005F1293" w:rsidRDefault="005F1293" w:rsidP="005F12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844"/>
          <w:sz w:val="57"/>
          <w:szCs w:val="57"/>
          <w:lang w:eastAsia="sk-SK"/>
        </w:rPr>
      </w:pPr>
      <w:r w:rsidRPr="005F1293">
        <w:rPr>
          <w:rFonts w:ascii="Helvetica" w:eastAsia="Times New Roman" w:hAnsi="Helvetica" w:cs="Helvetica"/>
          <w:color w:val="002844"/>
          <w:sz w:val="57"/>
          <w:szCs w:val="57"/>
          <w:lang w:eastAsia="sk-SK"/>
        </w:rPr>
        <w:t>Email</w:t>
      </w:r>
    </w:p>
    <w:p w14:paraId="38DA0B2C" w14:textId="6DA4B0AF" w:rsidR="005F1293" w:rsidRPr="005F1293" w:rsidRDefault="005F1293" w:rsidP="005F12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789"/>
          <w:sz w:val="24"/>
          <w:szCs w:val="24"/>
          <w:lang w:eastAsia="sk-SK"/>
        </w:rPr>
      </w:pPr>
      <w:hyperlink r:id="rId8" w:history="1">
        <w:r w:rsidRPr="005F1293">
          <w:rPr>
            <w:rFonts w:ascii="Helvetica" w:eastAsia="Times New Roman" w:hAnsi="Helvetica" w:cs="Helvetica"/>
            <w:noProof/>
            <w:color w:val="005DB4"/>
            <w:sz w:val="21"/>
            <w:szCs w:val="21"/>
            <w:lang w:eastAsia="sk-SK"/>
          </w:rPr>
          <mc:AlternateContent>
            <mc:Choice Requires="wps">
              <w:drawing>
                <wp:inline distT="0" distB="0" distL="0" distR="0" wp14:anchorId="3C80BC52" wp14:editId="27045E5C">
                  <wp:extent cx="304800" cy="304800"/>
                  <wp:effectExtent l="0" t="0" r="0" b="0"/>
                  <wp:docPr id="3" name="Obdĺžnik 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10C5D11F" id="Obdĺžnik 3" o:spid="_x0000_s1026" href="mailto:irps@oecd-nea.or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kYIwIAADkEAAAOAAAAZHJzL2Uyb0RvYy54bWysU01vEzEQvSPxHyzfyW4+gLLKpqoSFVUq&#10;tFLpD3C83qwVr8eMnWzCT+PAqfwvxt4kTeGAhLisxjPe5/fezEwvd61hW4Vegy35cJBzpqyESttV&#10;yR+/XL+54MwHYSthwKqS75Xnl7PXr6adK9QIGjCVQkYg1hedK3kTgiuyzMtGtcIPwClLxRqwFYGO&#10;uMoqFB2htyYb5fm7rAOsHIJU3lN20Rf5LOHXtZLhrq69CsyUnLiF9MX0XcZvNpuKYoXCNVoeaIh/&#10;YNEKbenRE9RCBME2qP+AarVE8FCHgYQ2g7rWUiUNpGaY/6bmoRFOJS1kjncnm/z/g5Wft/fIdFXy&#10;MWdWtNSiu2X19P3nD6vXbJw0NUbb9dxouT4wIP/+3qde2wLkplU29M1CZUSgSfGNdp4zLOLDeFMN&#10;Yx+yzvki8YndS+GDu8foqne3INeeWZg3wq7UlXfUWZo34nxMIULXKFGROS/geowI6AmNLbtPUJFK&#10;sQmQ1O1qbOMbxJft0mDsT4OhdoFJSo7zyUVO4yOpdIgjYVEcf3bow0cFLYsBSSJ2CVxsb33orx6v&#10;xLcsXGtj0uwZ+yJBmDGTvIh8eyuWUO2JOwJhEw3aNwoawG+cdTS7JfdfNwIVZ+bGkv4Pw8kkDns6&#10;TN6+H9EBzyvL84qwkqBKHjjrw3noF2TjUK+aZHPP8Yo8q3XSE/3sWR3I0nwmRw67FBfg/JxuPW/8&#10;7BcAAAD//wMAUEsDBBQABgAIAAAAIQCGc5Lh1gAAAAMBAAAPAAAAZHJzL2Rvd25yZXYueG1sTI9B&#10;a8JAEIXvBf/DMkJvdaMUCWk2IoJIeijE+gPG7DQJZmdDdtX033faHtrLDI83vPlevplcr240hs6z&#10;geUiAUVce9txY+D0vn9KQYWIbLH3TAY+KcCmmD3kmFl/54pux9goCeGQoYE2xiHTOtQtOQwLPxCL&#10;9+FHh1Hk2Gg74l3CXa9XSbLWDjuWDy0OtGupvhyvzsAqJftWdtEfyktZrdnx66k6GPM4n7YvoCJN&#10;8e8YvvEFHQphOvsr26B6A1Ik/kzxnlNR59+ti1z/Zy++AAAA//8DAFBLAwQUAAYACAAAACEA6has&#10;edMAAABDAQAAGQAAAGRycy9fcmVscy9lMm9Eb2MueG1sLnJlbHOEz7FqAzEMBuC9kHcw2hNfOoQS&#10;zpcOTSBDlpI+gLB1dya2ZGw3JG9fdyg0UOgoJH2/1O9uMagr5eKFDaxXHShiK87zZODjfFi+gCoV&#10;2WEQJgN3KrAbFk/9OwWsbanMPhXVFC4G5lrTVutiZ4pYVpKIW2eUHLG2Mk86ob3gRPq56zY6/zZg&#10;eDDV0RnIR7cGdb6nlvy/LePoLb2J/YzE9Y8IPTcpB8+XhmKeqBqI6EOVrc+pvApZt2TC70t/Jk7i&#10;Wvj+VikzBtBDrx9eH74AAAD//wMAUEsBAi0AFAAGAAgAAAAhALaDOJL+AAAA4QEAABMAAAAAAAAA&#10;AAAAAAAAAAAAAFtDb250ZW50X1R5cGVzXS54bWxQSwECLQAUAAYACAAAACEAOP0h/9YAAACUAQAA&#10;CwAAAAAAAAAAAAAAAAAvAQAAX3JlbHMvLnJlbHNQSwECLQAUAAYACAAAACEAeJzZGCMCAAA5BAAA&#10;DgAAAAAAAAAAAAAAAAAuAgAAZHJzL2Uyb0RvYy54bWxQSwECLQAUAAYACAAAACEAhnOS4dYAAAAD&#10;AQAADwAAAAAAAAAAAAAAAAB9BAAAZHJzL2Rvd25yZXYueG1sUEsBAi0AFAAGAAgAAAAhAOoWrHnT&#10;AAAAQwEAABkAAAAAAAAAAAAAAAAAgAUAAGRycy9fcmVscy9lMm9Eb2MueG1sLnJlbHNQSwUGAAAA&#10;AAUABQA6AQAAigY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5F1293">
          <w:rPr>
            <w:rFonts w:ascii="Helvetica" w:eastAsia="Times New Roman" w:hAnsi="Helvetica" w:cs="Helvetica"/>
            <w:color w:val="005DB4"/>
            <w:sz w:val="21"/>
            <w:szCs w:val="21"/>
            <w:u w:val="single"/>
            <w:lang w:eastAsia="sk-SK"/>
          </w:rPr>
          <w:t>irps@oecd-nea.org</w:t>
        </w:r>
      </w:hyperlink>
    </w:p>
    <w:p w14:paraId="22C5EAAC" w14:textId="77777777" w:rsidR="005F1293" w:rsidRDefault="005F1293"/>
    <w:sectPr w:rsidR="005F1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E286A"/>
    <w:multiLevelType w:val="multilevel"/>
    <w:tmpl w:val="4A9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3318EF"/>
    <w:multiLevelType w:val="multilevel"/>
    <w:tmpl w:val="73CC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E22C36"/>
    <w:multiLevelType w:val="multilevel"/>
    <w:tmpl w:val="ABD0E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4C6F65"/>
    <w:multiLevelType w:val="multilevel"/>
    <w:tmpl w:val="9E0E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93"/>
    <w:rsid w:val="002F19E8"/>
    <w:rsid w:val="005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4814"/>
  <w15:chartTrackingRefBased/>
  <w15:docId w15:val="{7085923F-981F-473E-AB86-64669B82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5F12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5F12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5F1293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5F129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5F1293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5F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5F1293"/>
    <w:rPr>
      <w:b/>
      <w:bCs/>
    </w:rPr>
  </w:style>
  <w:style w:type="character" w:styleId="Zvraznenie">
    <w:name w:val="Emphasis"/>
    <w:basedOn w:val="Predvolenpsmoodseku"/>
    <w:uiPriority w:val="20"/>
    <w:qFormat/>
    <w:rsid w:val="005F12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3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531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8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62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93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813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92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3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0915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5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53897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1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813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2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83627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95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9583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560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9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8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900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ps@oecd-ne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ecd-nea.org/jcms/pl_27505/nea-international-radiological-protection-school-ir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e.int/en/web/common-european-framework-reference-languages/table-1-cefr-3.3-common-reference-levels-global-scale" TargetMode="External"/><Relationship Id="rId5" Type="http://schemas.openxmlformats.org/officeDocument/2006/relationships/hyperlink" Target="http://www.oecd-nea.org/confdb/confdb/conf?id=105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948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Makovnik</dc:creator>
  <cp:keywords/>
  <dc:description/>
  <cp:lastModifiedBy>Michal Makovnik</cp:lastModifiedBy>
  <cp:revision>1</cp:revision>
  <dcterms:created xsi:type="dcterms:W3CDTF">2025-03-07T13:31:00Z</dcterms:created>
  <dcterms:modified xsi:type="dcterms:W3CDTF">2025-03-07T13:32:00Z</dcterms:modified>
</cp:coreProperties>
</file>