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4B3B9" w14:textId="77777777" w:rsidR="0032040E" w:rsidRPr="0032040E" w:rsidRDefault="0032040E" w:rsidP="0032040E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</w:pPr>
      <w:proofErr w:type="spellStart"/>
      <w:r w:rsidRPr="0032040E">
        <w:rPr>
          <w:rFonts w:ascii="Roboto" w:eastAsia="Times New Roman" w:hAnsi="Roboto" w:cs="Times New Roman"/>
          <w:b/>
          <w:bCs/>
          <w:color w:val="5E5E69"/>
          <w:sz w:val="24"/>
          <w:szCs w:val="24"/>
          <w:lang w:eastAsia="sk-SK"/>
        </w:rPr>
        <w:t>Date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: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June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23 – 27, 2025</w:t>
      </w:r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br/>
      </w:r>
      <w:proofErr w:type="spellStart"/>
      <w:r w:rsidRPr="0032040E">
        <w:rPr>
          <w:rFonts w:ascii="Roboto" w:eastAsia="Times New Roman" w:hAnsi="Roboto" w:cs="Times New Roman"/>
          <w:b/>
          <w:bCs/>
          <w:color w:val="5E5E69"/>
          <w:sz w:val="24"/>
          <w:szCs w:val="24"/>
          <w:lang w:eastAsia="sk-SK"/>
        </w:rPr>
        <w:t>Location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: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Paris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,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France</w:t>
      </w:r>
      <w:proofErr w:type="spellEnd"/>
    </w:p>
    <w:p w14:paraId="169F6C45" w14:textId="77777777" w:rsidR="0032040E" w:rsidRPr="0032040E" w:rsidRDefault="0032040E" w:rsidP="0032040E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</w:pPr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As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global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interest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in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nuclear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power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soars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,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decision-makers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face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crucial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challenges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in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initiating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and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structuring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a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successful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nuclear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program,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securing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funding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and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navigating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complex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regulatory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and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industry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requirements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. </w:t>
      </w:r>
      <w:r w:rsidRPr="0032040E">
        <w:rPr>
          <w:rFonts w:ascii="Roboto" w:eastAsia="Times New Roman" w:hAnsi="Roboto" w:cs="Times New Roman"/>
          <w:b/>
          <w:bCs/>
          <w:color w:val="5E5E69"/>
          <w:sz w:val="24"/>
          <w:szCs w:val="24"/>
          <w:lang w:eastAsia="sk-SK"/>
        </w:rPr>
        <w:t xml:space="preserve">I2EN’s </w:t>
      </w:r>
      <w:proofErr w:type="spellStart"/>
      <w:r w:rsidRPr="0032040E">
        <w:rPr>
          <w:rFonts w:ascii="Roboto" w:eastAsia="Times New Roman" w:hAnsi="Roboto" w:cs="Times New Roman"/>
          <w:b/>
          <w:bCs/>
          <w:color w:val="5E5E69"/>
          <w:sz w:val="24"/>
          <w:szCs w:val="24"/>
          <w:lang w:eastAsia="sk-SK"/>
        </w:rPr>
        <w:t>exclusive</w:t>
      </w:r>
      <w:proofErr w:type="spellEnd"/>
      <w:r w:rsidRPr="0032040E">
        <w:rPr>
          <w:rFonts w:ascii="Roboto" w:eastAsia="Times New Roman" w:hAnsi="Roboto" w:cs="Times New Roman"/>
          <w:b/>
          <w:bCs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b/>
          <w:bCs/>
          <w:color w:val="5E5E69"/>
          <w:sz w:val="24"/>
          <w:szCs w:val="24"/>
          <w:lang w:eastAsia="sk-SK"/>
        </w:rPr>
        <w:t>Master</w:t>
      </w:r>
      <w:proofErr w:type="spellEnd"/>
      <w:r w:rsidRPr="0032040E">
        <w:rPr>
          <w:rFonts w:ascii="Roboto" w:eastAsia="Times New Roman" w:hAnsi="Roboto" w:cs="Times New Roman"/>
          <w:b/>
          <w:bCs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b/>
          <w:bCs/>
          <w:color w:val="5E5E69"/>
          <w:sz w:val="24"/>
          <w:szCs w:val="24"/>
          <w:lang w:eastAsia="sk-SK"/>
        </w:rPr>
        <w:t>Class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 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is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designed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for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current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or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future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executives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,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policymakers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and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industry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leaders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looking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to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harness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the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potential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of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nuclear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power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. By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incorporating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real-life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examples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and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drawing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on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France’s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well-established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nuclear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experience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,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this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Master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Class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offers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a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comprehensive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and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practical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understanding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of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the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challenges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and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their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solutions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.</w:t>
      </w:r>
    </w:p>
    <w:p w14:paraId="7D093F0C" w14:textId="77777777" w:rsidR="0032040E" w:rsidRPr="0032040E" w:rsidRDefault="0032040E" w:rsidP="0032040E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</w:pP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Through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high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-level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discussions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,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presentations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of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real-life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case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studies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and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practical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insights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from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leading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French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experts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,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participants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will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gain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an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 </w:t>
      </w:r>
      <w:r w:rsidRPr="0032040E">
        <w:rPr>
          <w:rFonts w:ascii="Roboto" w:eastAsia="Times New Roman" w:hAnsi="Roboto" w:cs="Times New Roman"/>
          <w:b/>
          <w:bCs/>
          <w:color w:val="5E5E69"/>
          <w:sz w:val="24"/>
          <w:szCs w:val="24"/>
          <w:lang w:eastAsia="sk-SK"/>
        </w:rPr>
        <w:t>in-</w:t>
      </w:r>
      <w:proofErr w:type="spellStart"/>
      <w:r w:rsidRPr="0032040E">
        <w:rPr>
          <w:rFonts w:ascii="Roboto" w:eastAsia="Times New Roman" w:hAnsi="Roboto" w:cs="Times New Roman"/>
          <w:b/>
          <w:bCs/>
          <w:color w:val="5E5E69"/>
          <w:sz w:val="24"/>
          <w:szCs w:val="24"/>
          <w:lang w:eastAsia="sk-SK"/>
        </w:rPr>
        <w:t>depth</w:t>
      </w:r>
      <w:proofErr w:type="spellEnd"/>
      <w:r w:rsidRPr="0032040E">
        <w:rPr>
          <w:rFonts w:ascii="Roboto" w:eastAsia="Times New Roman" w:hAnsi="Roboto" w:cs="Times New Roman"/>
          <w:b/>
          <w:bCs/>
          <w:color w:val="5E5E69"/>
          <w:sz w:val="24"/>
          <w:szCs w:val="24"/>
          <w:lang w:eastAsia="sk-SK"/>
        </w:rPr>
        <w:t xml:space="preserve">, </w:t>
      </w:r>
      <w:proofErr w:type="spellStart"/>
      <w:r w:rsidRPr="0032040E">
        <w:rPr>
          <w:rFonts w:ascii="Roboto" w:eastAsia="Times New Roman" w:hAnsi="Roboto" w:cs="Times New Roman"/>
          <w:b/>
          <w:bCs/>
          <w:color w:val="5E5E69"/>
          <w:sz w:val="24"/>
          <w:szCs w:val="24"/>
          <w:lang w:eastAsia="sk-SK"/>
        </w:rPr>
        <w:t>strategic</w:t>
      </w:r>
      <w:proofErr w:type="spellEnd"/>
      <w:r w:rsidRPr="0032040E">
        <w:rPr>
          <w:rFonts w:ascii="Roboto" w:eastAsia="Times New Roman" w:hAnsi="Roboto" w:cs="Times New Roman"/>
          <w:b/>
          <w:bCs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b/>
          <w:bCs/>
          <w:color w:val="5E5E69"/>
          <w:sz w:val="24"/>
          <w:szCs w:val="24"/>
          <w:lang w:eastAsia="sk-SK"/>
        </w:rPr>
        <w:t>understanding</w:t>
      </w:r>
      <w:proofErr w:type="spellEnd"/>
      <w:r w:rsidRPr="0032040E">
        <w:rPr>
          <w:rFonts w:ascii="Roboto" w:eastAsia="Times New Roman" w:hAnsi="Roboto" w:cs="Times New Roman"/>
          <w:b/>
          <w:bCs/>
          <w:color w:val="5E5E69"/>
          <w:sz w:val="24"/>
          <w:szCs w:val="24"/>
          <w:lang w:eastAsia="sk-SK"/>
        </w:rPr>
        <w:t xml:space="preserve"> of</w:t>
      </w:r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 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the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key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factors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that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lead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to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successful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nuclear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projects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.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The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program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offers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essential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knowledge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on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regulatory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frameworks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,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financing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mechanisms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,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industrial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partnerships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,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supply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chain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development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and risk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mitigation-ensuring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that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participants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leave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with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 </w:t>
      </w:r>
      <w:proofErr w:type="spellStart"/>
      <w:r w:rsidRPr="0032040E">
        <w:rPr>
          <w:rFonts w:ascii="Roboto" w:eastAsia="Times New Roman" w:hAnsi="Roboto" w:cs="Times New Roman"/>
          <w:b/>
          <w:bCs/>
          <w:color w:val="5E5E69"/>
          <w:sz w:val="24"/>
          <w:szCs w:val="24"/>
          <w:lang w:eastAsia="sk-SK"/>
        </w:rPr>
        <w:t>concrete</w:t>
      </w:r>
      <w:proofErr w:type="spellEnd"/>
      <w:r w:rsidRPr="0032040E">
        <w:rPr>
          <w:rFonts w:ascii="Roboto" w:eastAsia="Times New Roman" w:hAnsi="Roboto" w:cs="Times New Roman"/>
          <w:b/>
          <w:bCs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b/>
          <w:bCs/>
          <w:color w:val="5E5E69"/>
          <w:sz w:val="24"/>
          <w:szCs w:val="24"/>
          <w:lang w:eastAsia="sk-SK"/>
        </w:rPr>
        <w:t>strategies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 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for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achieving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their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national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or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corporate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nuclear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ambitions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.</w:t>
      </w:r>
    </w:p>
    <w:p w14:paraId="66C4A119" w14:textId="77777777" w:rsidR="0032040E" w:rsidRPr="0032040E" w:rsidRDefault="0032040E" w:rsidP="0032040E">
      <w:pPr>
        <w:shd w:val="clear" w:color="auto" w:fill="FFFFFF"/>
        <w:spacing w:line="240" w:lineRule="auto"/>
        <w:outlineLvl w:val="3"/>
        <w:rPr>
          <w:rFonts w:ascii="Arial" w:eastAsia="Times New Roman" w:hAnsi="Arial" w:cs="Arial"/>
          <w:b/>
          <w:bCs/>
          <w:color w:val="5E5E69"/>
          <w:sz w:val="24"/>
          <w:szCs w:val="24"/>
          <w:lang w:eastAsia="sk-SK"/>
        </w:rPr>
      </w:pPr>
      <w:proofErr w:type="spellStart"/>
      <w:r w:rsidRPr="0032040E">
        <w:rPr>
          <w:rFonts w:ascii="Arial" w:eastAsia="Times New Roman" w:hAnsi="Arial" w:cs="Arial"/>
          <w:b/>
          <w:bCs/>
          <w:color w:val="5E5E69"/>
          <w:sz w:val="24"/>
          <w:szCs w:val="24"/>
          <w:lang w:eastAsia="sk-SK"/>
        </w:rPr>
        <w:t>Key</w:t>
      </w:r>
      <w:proofErr w:type="spellEnd"/>
      <w:r w:rsidRPr="0032040E">
        <w:rPr>
          <w:rFonts w:ascii="Arial" w:eastAsia="Times New Roman" w:hAnsi="Arial" w:cs="Arial"/>
          <w:b/>
          <w:bCs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Arial" w:eastAsia="Times New Roman" w:hAnsi="Arial" w:cs="Arial"/>
          <w:b/>
          <w:bCs/>
          <w:color w:val="5E5E69"/>
          <w:sz w:val="24"/>
          <w:szCs w:val="24"/>
          <w:lang w:eastAsia="sk-SK"/>
        </w:rPr>
        <w:t>benefits</w:t>
      </w:r>
      <w:proofErr w:type="spellEnd"/>
      <w:r w:rsidRPr="0032040E">
        <w:rPr>
          <w:rFonts w:ascii="Arial" w:eastAsia="Times New Roman" w:hAnsi="Arial" w:cs="Arial"/>
          <w:b/>
          <w:bCs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Arial" w:eastAsia="Times New Roman" w:hAnsi="Arial" w:cs="Arial"/>
          <w:b/>
          <w:bCs/>
          <w:color w:val="5E5E69"/>
          <w:sz w:val="24"/>
          <w:szCs w:val="24"/>
          <w:lang w:eastAsia="sk-SK"/>
        </w:rPr>
        <w:t>for</w:t>
      </w:r>
      <w:proofErr w:type="spellEnd"/>
      <w:r w:rsidRPr="0032040E">
        <w:rPr>
          <w:rFonts w:ascii="Arial" w:eastAsia="Times New Roman" w:hAnsi="Arial" w:cs="Arial"/>
          <w:b/>
          <w:bCs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Arial" w:eastAsia="Times New Roman" w:hAnsi="Arial" w:cs="Arial"/>
          <w:b/>
          <w:bCs/>
          <w:color w:val="5E5E69"/>
          <w:sz w:val="24"/>
          <w:szCs w:val="24"/>
          <w:lang w:eastAsia="sk-SK"/>
        </w:rPr>
        <w:t>participants</w:t>
      </w:r>
      <w:proofErr w:type="spellEnd"/>
    </w:p>
    <w:p w14:paraId="20653219" w14:textId="77777777" w:rsidR="0032040E" w:rsidRPr="0032040E" w:rsidRDefault="0032040E" w:rsidP="0032040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</w:pP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Comprehensive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overview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-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Develop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a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global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understanding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encompassing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all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aspects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of a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nuclear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power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program, in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line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with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the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IAEA's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phased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approach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.</w:t>
      </w:r>
    </w:p>
    <w:p w14:paraId="653F9FC7" w14:textId="77777777" w:rsidR="0032040E" w:rsidRPr="0032040E" w:rsidRDefault="0032040E" w:rsidP="0032040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</w:pP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Strategic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perspectives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-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Learn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from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France's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experience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in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developing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,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building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,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operating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and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exporting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nuclear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technologies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,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from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large-scale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projects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to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emerging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RMPs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.</w:t>
      </w:r>
    </w:p>
    <w:p w14:paraId="54E1860F" w14:textId="77777777" w:rsidR="0032040E" w:rsidRPr="0032040E" w:rsidRDefault="0032040E" w:rsidP="0032040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</w:pP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Regulatory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and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industry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frameworks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-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Understand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how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to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establish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a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sound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regulatory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environment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and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build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a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competitive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supply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chain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.</w:t>
      </w:r>
    </w:p>
    <w:p w14:paraId="6AE0D573" w14:textId="77777777" w:rsidR="0032040E" w:rsidRPr="0032040E" w:rsidRDefault="0032040E" w:rsidP="0032040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</w:pP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Financing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and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investment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strategies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-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Explore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financing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models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,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public-private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partnerships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and risk management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for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nuclear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power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projects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.</w:t>
      </w:r>
    </w:p>
    <w:p w14:paraId="4E697B1D" w14:textId="77777777" w:rsidR="0032040E" w:rsidRPr="0032040E" w:rsidRDefault="0032040E" w:rsidP="0032040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</w:pP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Real-life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case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studies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-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Gain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insights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from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major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international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nuclear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projects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where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France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has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played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a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leading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role.</w:t>
      </w:r>
    </w:p>
    <w:p w14:paraId="3FA4D563" w14:textId="77777777" w:rsidR="0032040E" w:rsidRPr="0032040E" w:rsidRDefault="0032040E" w:rsidP="0032040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</w:pP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Executive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networking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-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Dialog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with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high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-level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industry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leaders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,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political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decision-makers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,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technical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and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financial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experts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who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are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shaping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the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future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of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nuclear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energy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.</w:t>
      </w:r>
    </w:p>
    <w:p w14:paraId="319B063D" w14:textId="77777777" w:rsidR="0032040E" w:rsidRPr="0032040E" w:rsidRDefault="0032040E" w:rsidP="0032040E">
      <w:pPr>
        <w:shd w:val="clear" w:color="auto" w:fill="FFFFFF"/>
        <w:spacing w:line="240" w:lineRule="auto"/>
        <w:outlineLvl w:val="3"/>
        <w:rPr>
          <w:rFonts w:ascii="Arial" w:eastAsia="Times New Roman" w:hAnsi="Arial" w:cs="Arial"/>
          <w:b/>
          <w:bCs/>
          <w:color w:val="5E5E69"/>
          <w:sz w:val="24"/>
          <w:szCs w:val="24"/>
          <w:lang w:eastAsia="sk-SK"/>
        </w:rPr>
      </w:pPr>
      <w:proofErr w:type="spellStart"/>
      <w:r w:rsidRPr="0032040E">
        <w:rPr>
          <w:rFonts w:ascii="Arial" w:eastAsia="Times New Roman" w:hAnsi="Arial" w:cs="Arial"/>
          <w:b/>
          <w:bCs/>
          <w:color w:val="5E5E69"/>
          <w:sz w:val="24"/>
          <w:szCs w:val="24"/>
          <w:lang w:eastAsia="sk-SK"/>
        </w:rPr>
        <w:t>Who</w:t>
      </w:r>
      <w:proofErr w:type="spellEnd"/>
      <w:r w:rsidRPr="0032040E">
        <w:rPr>
          <w:rFonts w:ascii="Arial" w:eastAsia="Times New Roman" w:hAnsi="Arial" w:cs="Arial"/>
          <w:b/>
          <w:bCs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Arial" w:eastAsia="Times New Roman" w:hAnsi="Arial" w:cs="Arial"/>
          <w:b/>
          <w:bCs/>
          <w:color w:val="5E5E69"/>
          <w:sz w:val="24"/>
          <w:szCs w:val="24"/>
          <w:lang w:eastAsia="sk-SK"/>
        </w:rPr>
        <w:t>should</w:t>
      </w:r>
      <w:proofErr w:type="spellEnd"/>
      <w:r w:rsidRPr="0032040E">
        <w:rPr>
          <w:rFonts w:ascii="Arial" w:eastAsia="Times New Roman" w:hAnsi="Arial" w:cs="Arial"/>
          <w:b/>
          <w:bCs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Arial" w:eastAsia="Times New Roman" w:hAnsi="Arial" w:cs="Arial"/>
          <w:b/>
          <w:bCs/>
          <w:color w:val="5E5E69"/>
          <w:sz w:val="24"/>
          <w:szCs w:val="24"/>
          <w:lang w:eastAsia="sk-SK"/>
        </w:rPr>
        <w:t>participate</w:t>
      </w:r>
      <w:proofErr w:type="spellEnd"/>
      <w:r w:rsidRPr="0032040E">
        <w:rPr>
          <w:rFonts w:ascii="Arial" w:eastAsia="Times New Roman" w:hAnsi="Arial" w:cs="Arial"/>
          <w:b/>
          <w:bCs/>
          <w:color w:val="5E5E69"/>
          <w:sz w:val="24"/>
          <w:szCs w:val="24"/>
          <w:lang w:eastAsia="sk-SK"/>
        </w:rPr>
        <w:t>?</w:t>
      </w:r>
    </w:p>
    <w:p w14:paraId="234B32BF" w14:textId="77777777" w:rsidR="0032040E" w:rsidRPr="0032040E" w:rsidRDefault="0032040E" w:rsidP="0032040E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</w:pP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The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Master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Class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targets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participants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from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countries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launching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or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expanding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a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nuclear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energy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program,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such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as :</w:t>
      </w:r>
    </w:p>
    <w:p w14:paraId="16E68209" w14:textId="77777777" w:rsidR="0032040E" w:rsidRPr="0032040E" w:rsidRDefault="0032040E" w:rsidP="003204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</w:pP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Government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officials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and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policy-makers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developing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national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nuclear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strategies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;</w:t>
      </w:r>
    </w:p>
    <w:p w14:paraId="24175309" w14:textId="77777777" w:rsidR="0032040E" w:rsidRPr="0032040E" w:rsidRDefault="0032040E" w:rsidP="003204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</w:pP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Executives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and senior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managers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in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public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services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,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industry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and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investment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companies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;</w:t>
      </w:r>
    </w:p>
    <w:p w14:paraId="2DD949DA" w14:textId="77777777" w:rsidR="0032040E" w:rsidRPr="0032040E" w:rsidRDefault="0032040E" w:rsidP="003204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</w:pP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Regulators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and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financial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institutions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assessing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the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viability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of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nuclear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projects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;</w:t>
      </w:r>
    </w:p>
    <w:p w14:paraId="03F2F1E9" w14:textId="77777777" w:rsidR="0032040E" w:rsidRPr="0032040E" w:rsidRDefault="0032040E" w:rsidP="003204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</w:pP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Advisors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and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decision-makers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involved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in major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nuclear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energy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programs</w:t>
      </w:r>
      <w:proofErr w:type="spellEnd"/>
    </w:p>
    <w:p w14:paraId="1A373696" w14:textId="77777777" w:rsidR="0032040E" w:rsidRPr="0032040E" w:rsidRDefault="0032040E" w:rsidP="0032040E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</w:pP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lastRenderedPageBreak/>
        <w:t>This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is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a </w:t>
      </w:r>
      <w:proofErr w:type="spellStart"/>
      <w:r w:rsidRPr="0032040E">
        <w:rPr>
          <w:rFonts w:ascii="Roboto" w:eastAsia="Times New Roman" w:hAnsi="Roboto" w:cs="Times New Roman"/>
          <w:b/>
          <w:bCs/>
          <w:color w:val="5E5E69"/>
          <w:sz w:val="24"/>
          <w:szCs w:val="24"/>
          <w:lang w:eastAsia="sk-SK"/>
        </w:rPr>
        <w:t>high-impact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,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executive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-level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course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designed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for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those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responsible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for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making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key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strategic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decisions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in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the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nuclear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sector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.</w:t>
      </w:r>
    </w:p>
    <w:p w14:paraId="5335E225" w14:textId="77777777" w:rsidR="0032040E" w:rsidRPr="0032040E" w:rsidRDefault="0032040E" w:rsidP="0032040E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</w:pPr>
      <w:r w:rsidRPr="0032040E">
        <w:rPr>
          <w:rFonts w:ascii="Roboto" w:eastAsia="Times New Roman" w:hAnsi="Roboto" w:cs="Times New Roman"/>
          <w:b/>
          <w:bCs/>
          <w:color w:val="5E5E69"/>
          <w:sz w:val="24"/>
          <w:szCs w:val="24"/>
          <w:lang w:eastAsia="sk-SK"/>
        </w:rPr>
        <w:t xml:space="preserve">Are </w:t>
      </w:r>
      <w:proofErr w:type="spellStart"/>
      <w:r w:rsidRPr="0032040E">
        <w:rPr>
          <w:rFonts w:ascii="Roboto" w:eastAsia="Times New Roman" w:hAnsi="Roboto" w:cs="Times New Roman"/>
          <w:b/>
          <w:bCs/>
          <w:color w:val="5E5E69"/>
          <w:sz w:val="24"/>
          <w:szCs w:val="24"/>
          <w:lang w:eastAsia="sk-SK"/>
        </w:rPr>
        <w:t>you</w:t>
      </w:r>
      <w:proofErr w:type="spellEnd"/>
      <w:r w:rsidRPr="0032040E">
        <w:rPr>
          <w:rFonts w:ascii="Roboto" w:eastAsia="Times New Roman" w:hAnsi="Roboto" w:cs="Times New Roman"/>
          <w:b/>
          <w:bCs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b/>
          <w:bCs/>
          <w:color w:val="5E5E69"/>
          <w:sz w:val="24"/>
          <w:szCs w:val="24"/>
          <w:lang w:eastAsia="sk-SK"/>
        </w:rPr>
        <w:t>interested</w:t>
      </w:r>
      <w:proofErr w:type="spellEnd"/>
      <w:r w:rsidRPr="0032040E">
        <w:rPr>
          <w:rFonts w:ascii="Roboto" w:eastAsia="Times New Roman" w:hAnsi="Roboto" w:cs="Times New Roman"/>
          <w:b/>
          <w:bCs/>
          <w:color w:val="5E5E69"/>
          <w:sz w:val="24"/>
          <w:szCs w:val="24"/>
          <w:lang w:eastAsia="sk-SK"/>
        </w:rPr>
        <w:t xml:space="preserve"> in </w:t>
      </w:r>
      <w:proofErr w:type="spellStart"/>
      <w:r w:rsidRPr="0032040E">
        <w:rPr>
          <w:rFonts w:ascii="Roboto" w:eastAsia="Times New Roman" w:hAnsi="Roboto" w:cs="Times New Roman"/>
          <w:b/>
          <w:bCs/>
          <w:color w:val="5E5E69"/>
          <w:sz w:val="24"/>
          <w:szCs w:val="24"/>
          <w:lang w:eastAsia="sk-SK"/>
        </w:rPr>
        <w:t>this</w:t>
      </w:r>
      <w:proofErr w:type="spellEnd"/>
      <w:r w:rsidRPr="0032040E">
        <w:rPr>
          <w:rFonts w:ascii="Roboto" w:eastAsia="Times New Roman" w:hAnsi="Roboto" w:cs="Times New Roman"/>
          <w:b/>
          <w:bCs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b/>
          <w:bCs/>
          <w:color w:val="5E5E69"/>
          <w:sz w:val="24"/>
          <w:szCs w:val="24"/>
          <w:lang w:eastAsia="sk-SK"/>
        </w:rPr>
        <w:t>course</w:t>
      </w:r>
      <w:proofErr w:type="spellEnd"/>
      <w:r w:rsidRPr="0032040E">
        <w:rPr>
          <w:rFonts w:ascii="Roboto" w:eastAsia="Times New Roman" w:hAnsi="Roboto" w:cs="Times New Roman"/>
          <w:b/>
          <w:bCs/>
          <w:color w:val="5E5E69"/>
          <w:sz w:val="24"/>
          <w:szCs w:val="24"/>
          <w:lang w:eastAsia="sk-SK"/>
        </w:rPr>
        <w:t>?</w:t>
      </w:r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 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Send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us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the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application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form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.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We’ll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let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you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know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as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soon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as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possible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if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your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application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is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successful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.</w:t>
      </w:r>
    </w:p>
    <w:p w14:paraId="5531947C" w14:textId="77777777" w:rsidR="0032040E" w:rsidRPr="0032040E" w:rsidRDefault="0032040E" w:rsidP="0032040E">
      <w:pPr>
        <w:shd w:val="clear" w:color="auto" w:fill="FFFFFF"/>
        <w:spacing w:line="240" w:lineRule="auto"/>
        <w:outlineLvl w:val="3"/>
        <w:rPr>
          <w:rFonts w:ascii="Arial" w:eastAsia="Times New Roman" w:hAnsi="Arial" w:cs="Arial"/>
          <w:b/>
          <w:bCs/>
          <w:color w:val="5E5E69"/>
          <w:sz w:val="24"/>
          <w:szCs w:val="24"/>
          <w:lang w:eastAsia="sk-SK"/>
        </w:rPr>
      </w:pPr>
      <w:proofErr w:type="spellStart"/>
      <w:r w:rsidRPr="0032040E">
        <w:rPr>
          <w:rFonts w:ascii="Arial" w:eastAsia="Times New Roman" w:hAnsi="Arial" w:cs="Arial"/>
          <w:b/>
          <w:bCs/>
          <w:color w:val="5E5E69"/>
          <w:sz w:val="24"/>
          <w:szCs w:val="24"/>
          <w:lang w:eastAsia="sk-SK"/>
        </w:rPr>
        <w:t>Registration</w:t>
      </w:r>
      <w:proofErr w:type="spellEnd"/>
      <w:r w:rsidRPr="0032040E">
        <w:rPr>
          <w:rFonts w:ascii="Arial" w:eastAsia="Times New Roman" w:hAnsi="Arial" w:cs="Arial"/>
          <w:b/>
          <w:bCs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Arial" w:eastAsia="Times New Roman" w:hAnsi="Arial" w:cs="Arial"/>
          <w:b/>
          <w:bCs/>
          <w:color w:val="5E5E69"/>
          <w:sz w:val="24"/>
          <w:szCs w:val="24"/>
          <w:lang w:eastAsia="sk-SK"/>
        </w:rPr>
        <w:t>fees</w:t>
      </w:r>
      <w:proofErr w:type="spellEnd"/>
      <w:r w:rsidRPr="0032040E">
        <w:rPr>
          <w:rFonts w:ascii="Arial" w:eastAsia="Times New Roman" w:hAnsi="Arial" w:cs="Arial"/>
          <w:b/>
          <w:bCs/>
          <w:color w:val="5E5E69"/>
          <w:sz w:val="24"/>
          <w:szCs w:val="24"/>
          <w:lang w:eastAsia="sk-SK"/>
        </w:rPr>
        <w:t xml:space="preserve"> and </w:t>
      </w:r>
      <w:proofErr w:type="spellStart"/>
      <w:r w:rsidRPr="0032040E">
        <w:rPr>
          <w:rFonts w:ascii="Arial" w:eastAsia="Times New Roman" w:hAnsi="Arial" w:cs="Arial"/>
          <w:b/>
          <w:bCs/>
          <w:color w:val="5E5E69"/>
          <w:sz w:val="24"/>
          <w:szCs w:val="24"/>
          <w:lang w:eastAsia="sk-SK"/>
        </w:rPr>
        <w:t>information</w:t>
      </w:r>
      <w:proofErr w:type="spellEnd"/>
    </w:p>
    <w:p w14:paraId="6A1A3A3A" w14:textId="4BD97531" w:rsidR="0032040E" w:rsidRPr="0032040E" w:rsidRDefault="0032040E" w:rsidP="0032040E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</w:pP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The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registration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fee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is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€1,920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incl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. VAT. A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discount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is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available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for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certain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institutions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,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governmental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organizations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, or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for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countries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wishing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to register a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multi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-participant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delegation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(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please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 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fldChar w:fldCharType="begin"/>
      </w:r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instrText xml:space="preserve"> HYPERLINK "https://www.i2en.fr/en/contact/" </w:instrText>
      </w:r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fldChar w:fldCharType="separate"/>
      </w:r>
      <w:r w:rsidRPr="0032040E">
        <w:rPr>
          <w:rFonts w:ascii="Roboto" w:eastAsia="Times New Roman" w:hAnsi="Roboto" w:cs="Times New Roman"/>
          <w:color w:val="0000FF"/>
          <w:sz w:val="24"/>
          <w:szCs w:val="24"/>
          <w:u w:val="single"/>
          <w:lang w:eastAsia="sk-SK"/>
        </w:rPr>
        <w:t>contact</w:t>
      </w:r>
      <w:proofErr w:type="spellEnd"/>
      <w:r w:rsidRPr="0032040E">
        <w:rPr>
          <w:rFonts w:ascii="Roboto" w:eastAsia="Times New Roman" w:hAnsi="Roboto" w:cs="Times New Roman"/>
          <w:color w:val="0000FF"/>
          <w:sz w:val="24"/>
          <w:szCs w:val="24"/>
          <w:u w:val="single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0000FF"/>
          <w:sz w:val="24"/>
          <w:szCs w:val="24"/>
          <w:u w:val="single"/>
          <w:lang w:eastAsia="sk-SK"/>
        </w:rPr>
        <w:t>us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fldChar w:fldCharType="end"/>
      </w:r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).</w:t>
      </w:r>
    </w:p>
    <w:p w14:paraId="0B38B377" w14:textId="77777777" w:rsidR="0032040E" w:rsidRPr="0032040E" w:rsidRDefault="0032040E" w:rsidP="0032040E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</w:pP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These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fees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include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the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training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course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,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the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industrial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excursion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,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lunches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and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the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Master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Class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cocktail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reception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.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Participants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are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responsible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for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their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own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travel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and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accommodation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costs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. I2EN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offers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preferential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rates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at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certain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hotels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(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details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to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follow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).</w:t>
      </w:r>
    </w:p>
    <w:p w14:paraId="1949A164" w14:textId="77777777" w:rsidR="0032040E" w:rsidRPr="0032040E" w:rsidRDefault="0032040E" w:rsidP="0032040E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</w:pP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Master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Class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courses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will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be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held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at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Tour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Alto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(La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Défense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,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Paris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),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near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the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Esplanade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de La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Défense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metro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station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on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line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1.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You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can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consult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the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access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map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 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fldChar w:fldCharType="begin"/>
      </w:r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instrText xml:space="preserve"> HYPERLINK "https://www.heidelbergmaterials.fr/sites/default/files/2022-08/HEIDELBERG_TOUR%20ALTO_plan%20acces_FR_2.pdf" \t "_blank" </w:instrText>
      </w:r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fldChar w:fldCharType="separate"/>
      </w:r>
      <w:r w:rsidRPr="0032040E">
        <w:rPr>
          <w:rFonts w:ascii="Segoe UI" w:eastAsia="Times New Roman" w:hAnsi="Segoe UI" w:cs="Segoe UI"/>
          <w:color w:val="0000FF"/>
          <w:sz w:val="24"/>
          <w:szCs w:val="24"/>
          <w:u w:val="single"/>
          <w:lang w:eastAsia="sk-SK"/>
        </w:rPr>
        <w:t>here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fldChar w:fldCharType="end"/>
      </w:r>
      <w:r w:rsidRPr="0032040E">
        <w:rPr>
          <w:rFonts w:ascii="Segoe UI" w:eastAsia="Times New Roman" w:hAnsi="Segoe UI" w:cs="Segoe UI"/>
          <w:color w:val="5E5E69"/>
          <w:sz w:val="24"/>
          <w:szCs w:val="24"/>
          <w:lang w:eastAsia="sk-SK"/>
        </w:rPr>
        <w:t>.</w:t>
      </w:r>
    </w:p>
    <w:p w14:paraId="38C145E8" w14:textId="545DB512" w:rsidR="0032040E" w:rsidRDefault="0032040E" w:rsidP="0032040E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</w:pP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This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Master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Class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will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be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conducted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</w:t>
      </w:r>
      <w:proofErr w:type="spellStart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>entirely</w:t>
      </w:r>
      <w:proofErr w:type="spellEnd"/>
      <w:r w:rsidRPr="0032040E"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  <w:t xml:space="preserve"> in English</w:t>
      </w:r>
    </w:p>
    <w:p w14:paraId="29F846A3" w14:textId="34BA9F8D" w:rsidR="0032040E" w:rsidRDefault="0032040E" w:rsidP="0032040E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</w:pPr>
    </w:p>
    <w:p w14:paraId="47CB0A6E" w14:textId="77777777" w:rsidR="0032040E" w:rsidRDefault="0032040E" w:rsidP="0032040E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4"/>
          <w:szCs w:val="24"/>
        </w:rPr>
      </w:pPr>
      <w:proofErr w:type="spellStart"/>
      <w:r>
        <w:rPr>
          <w:rFonts w:ascii="Helv" w:hAnsi="Helv" w:cs="Helv"/>
          <w:color w:val="000000"/>
          <w:sz w:val="24"/>
          <w:szCs w:val="24"/>
        </w:rPr>
        <w:t>Join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us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and </w:t>
      </w:r>
      <w:proofErr w:type="spellStart"/>
      <w:r>
        <w:rPr>
          <w:rFonts w:ascii="Helv" w:hAnsi="Helv" w:cs="Helv"/>
          <w:color w:val="000000"/>
          <w:sz w:val="24"/>
          <w:szCs w:val="24"/>
        </w:rPr>
        <w:t>empower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your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nuclear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future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with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France’s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expertise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in </w:t>
      </w:r>
      <w:proofErr w:type="spellStart"/>
      <w:r>
        <w:rPr>
          <w:rFonts w:ascii="Helv" w:hAnsi="Helv" w:cs="Helv"/>
          <w:color w:val="000000"/>
          <w:sz w:val="24"/>
          <w:szCs w:val="24"/>
        </w:rPr>
        <w:t>action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. </w:t>
      </w:r>
      <w:proofErr w:type="spellStart"/>
      <w:r>
        <w:rPr>
          <w:rFonts w:ascii="Helv" w:hAnsi="Helv" w:cs="Helv"/>
          <w:color w:val="000000"/>
          <w:sz w:val="24"/>
          <w:szCs w:val="24"/>
        </w:rPr>
        <w:t>Apply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now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via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our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online </w:t>
      </w:r>
      <w:proofErr w:type="spellStart"/>
      <w:r>
        <w:rPr>
          <w:rFonts w:ascii="Helv" w:hAnsi="Helv" w:cs="Helv"/>
          <w:color w:val="000000"/>
          <w:sz w:val="24"/>
          <w:szCs w:val="24"/>
        </w:rPr>
        <w:t>form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: </w:t>
      </w:r>
      <w:hyperlink r:id="rId5" w:history="1">
        <w:r>
          <w:rPr>
            <w:rFonts w:ascii="Helv" w:hAnsi="Helv" w:cs="Helv"/>
            <w:b/>
            <w:bCs/>
            <w:color w:val="3F8080"/>
            <w:sz w:val="24"/>
            <w:szCs w:val="24"/>
            <w:u w:val="single"/>
          </w:rPr>
          <w:t>HERE</w:t>
        </w:r>
      </w:hyperlink>
      <w:r>
        <w:rPr>
          <w:rFonts w:ascii="Helv" w:hAnsi="Helv" w:cs="Helv"/>
          <w:color w:val="000000"/>
          <w:sz w:val="24"/>
          <w:szCs w:val="24"/>
        </w:rPr>
        <w:t>.</w:t>
      </w:r>
    </w:p>
    <w:p w14:paraId="535BFF24" w14:textId="77777777" w:rsidR="0032040E" w:rsidRDefault="0032040E" w:rsidP="0032040E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4"/>
          <w:szCs w:val="24"/>
        </w:rPr>
      </w:pPr>
      <w:proofErr w:type="spellStart"/>
      <w:r>
        <w:rPr>
          <w:rFonts w:ascii="Helv" w:hAnsi="Helv" w:cs="Helv"/>
          <w:b/>
          <w:bCs/>
          <w:color w:val="000000"/>
          <w:sz w:val="24"/>
          <w:szCs w:val="24"/>
        </w:rPr>
        <w:t>Applications</w:t>
      </w:r>
      <w:proofErr w:type="spellEnd"/>
      <w:r>
        <w:rPr>
          <w:rFonts w:ascii="Helv" w:hAnsi="Helv" w:cs="Helv"/>
          <w:b/>
          <w:bCs/>
          <w:color w:val="000000"/>
          <w:sz w:val="24"/>
          <w:szCs w:val="24"/>
        </w:rPr>
        <w:t xml:space="preserve"> are </w:t>
      </w:r>
      <w:proofErr w:type="spellStart"/>
      <w:r>
        <w:rPr>
          <w:rFonts w:ascii="Helv" w:hAnsi="Helv" w:cs="Helv"/>
          <w:b/>
          <w:bCs/>
          <w:color w:val="000000"/>
          <w:sz w:val="24"/>
          <w:szCs w:val="24"/>
        </w:rPr>
        <w:t>invited</w:t>
      </w:r>
      <w:proofErr w:type="spellEnd"/>
      <w:r>
        <w:rPr>
          <w:rFonts w:ascii="Helv" w:hAnsi="Helv" w:cs="Helv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b/>
          <w:bCs/>
          <w:color w:val="000000"/>
          <w:sz w:val="24"/>
          <w:szCs w:val="24"/>
        </w:rPr>
        <w:t>from</w:t>
      </w:r>
      <w:proofErr w:type="spellEnd"/>
      <w:r>
        <w:rPr>
          <w:rFonts w:ascii="Helv" w:hAnsi="Helv" w:cs="Helv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b/>
          <w:bCs/>
          <w:color w:val="000000"/>
          <w:sz w:val="24"/>
          <w:szCs w:val="24"/>
        </w:rPr>
        <w:t>both</w:t>
      </w:r>
      <w:proofErr w:type="spellEnd"/>
      <w:r>
        <w:rPr>
          <w:rFonts w:ascii="Helv" w:hAnsi="Helv" w:cs="Helv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b/>
          <w:bCs/>
          <w:color w:val="000000"/>
          <w:sz w:val="24"/>
          <w:szCs w:val="24"/>
        </w:rPr>
        <w:t>individual</w:t>
      </w:r>
      <w:proofErr w:type="spellEnd"/>
      <w:r>
        <w:rPr>
          <w:rFonts w:ascii="Helv" w:hAnsi="Helv" w:cs="Helv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b/>
          <w:bCs/>
          <w:color w:val="000000"/>
          <w:sz w:val="24"/>
          <w:szCs w:val="24"/>
        </w:rPr>
        <w:t>participants</w:t>
      </w:r>
      <w:proofErr w:type="spellEnd"/>
      <w:r>
        <w:rPr>
          <w:rFonts w:ascii="Helv" w:hAnsi="Helv" w:cs="Helv"/>
          <w:b/>
          <w:bCs/>
          <w:color w:val="000000"/>
          <w:sz w:val="24"/>
          <w:szCs w:val="24"/>
        </w:rPr>
        <w:t xml:space="preserve"> and </w:t>
      </w:r>
      <w:proofErr w:type="spellStart"/>
      <w:r>
        <w:rPr>
          <w:rFonts w:ascii="Helv" w:hAnsi="Helv" w:cs="Helv"/>
          <w:b/>
          <w:bCs/>
          <w:color w:val="000000"/>
          <w:sz w:val="24"/>
          <w:szCs w:val="24"/>
        </w:rPr>
        <w:t>delegations</w:t>
      </w:r>
      <w:proofErr w:type="spellEnd"/>
      <w:r>
        <w:rPr>
          <w:rFonts w:ascii="Helv" w:hAnsi="Helv" w:cs="Helv"/>
          <w:b/>
          <w:bCs/>
          <w:color w:val="000000"/>
          <w:sz w:val="24"/>
          <w:szCs w:val="24"/>
        </w:rPr>
        <w:t>.</w:t>
      </w:r>
    </w:p>
    <w:p w14:paraId="0B57F879" w14:textId="77777777" w:rsidR="0032040E" w:rsidRDefault="0032040E" w:rsidP="0032040E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4"/>
          <w:szCs w:val="24"/>
        </w:rPr>
      </w:pPr>
      <w:proofErr w:type="spellStart"/>
      <w:r>
        <w:rPr>
          <w:rFonts w:ascii="Helv" w:hAnsi="Helv" w:cs="Helv"/>
          <w:color w:val="000000"/>
          <w:sz w:val="24"/>
          <w:szCs w:val="24"/>
        </w:rPr>
        <w:t>Given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the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significant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interest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, </w:t>
      </w:r>
      <w:proofErr w:type="spellStart"/>
      <w:r>
        <w:rPr>
          <w:rFonts w:ascii="Helv" w:hAnsi="Helv" w:cs="Helv"/>
          <w:color w:val="000000"/>
          <w:sz w:val="24"/>
          <w:szCs w:val="24"/>
        </w:rPr>
        <w:t>we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recommend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early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applications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. </w:t>
      </w:r>
    </w:p>
    <w:p w14:paraId="7687B0DF" w14:textId="48E3FF1E" w:rsidR="0032040E" w:rsidRPr="0032040E" w:rsidRDefault="0032040E" w:rsidP="0032040E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E5E69"/>
          <w:sz w:val="24"/>
          <w:szCs w:val="24"/>
          <w:lang w:eastAsia="sk-SK"/>
        </w:rPr>
      </w:pPr>
      <w:proofErr w:type="spellStart"/>
      <w:r>
        <w:rPr>
          <w:rFonts w:ascii="Helv" w:hAnsi="Helv" w:cs="Helv"/>
          <w:color w:val="000000"/>
          <w:sz w:val="24"/>
          <w:szCs w:val="24"/>
        </w:rPr>
        <w:t>Please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share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this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information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with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anyone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who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may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find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it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relevant</w:t>
      </w:r>
      <w:proofErr w:type="spellEnd"/>
      <w:r>
        <w:rPr>
          <w:rFonts w:ascii="Helv" w:hAnsi="Helv" w:cs="Helv"/>
          <w:color w:val="000000"/>
          <w:sz w:val="24"/>
          <w:szCs w:val="24"/>
        </w:rPr>
        <w:t>.</w:t>
      </w:r>
    </w:p>
    <w:p w14:paraId="2D3BA026" w14:textId="77777777" w:rsidR="000D0E07" w:rsidRDefault="000D0E07"/>
    <w:sectPr w:rsidR="000D0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866C4"/>
    <w:multiLevelType w:val="multilevel"/>
    <w:tmpl w:val="7EB45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7165AA"/>
    <w:multiLevelType w:val="multilevel"/>
    <w:tmpl w:val="EA94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57"/>
    <w:rsid w:val="000D0E07"/>
    <w:rsid w:val="0032040E"/>
    <w:rsid w:val="007A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AF44"/>
  <w15:chartTrackingRefBased/>
  <w15:docId w15:val="{63313BB5-514E-43FC-A0C4-DF332CF5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4">
    <w:name w:val="heading 4"/>
    <w:basedOn w:val="Normlny"/>
    <w:link w:val="Nadpis4Char"/>
    <w:uiPriority w:val="9"/>
    <w:qFormat/>
    <w:rsid w:val="003204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rsid w:val="0032040E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320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32040E"/>
    <w:rPr>
      <w:b/>
      <w:bCs/>
    </w:rPr>
  </w:style>
  <w:style w:type="paragraph" w:customStyle="1" w:styleId="elementor-icon-list-item">
    <w:name w:val="elementor-icon-list-item"/>
    <w:basedOn w:val="Normlny"/>
    <w:rsid w:val="00320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elementor-icon-list-text">
    <w:name w:val="elementor-icon-list-text"/>
    <w:basedOn w:val="Predvolenpsmoodseku"/>
    <w:rsid w:val="0032040E"/>
  </w:style>
  <w:style w:type="character" w:styleId="Hypertextovprepojenie">
    <w:name w:val="Hyperlink"/>
    <w:basedOn w:val="Predvolenpsmoodseku"/>
    <w:uiPriority w:val="99"/>
    <w:semiHidden/>
    <w:unhideWhenUsed/>
    <w:rsid w:val="003204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9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064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0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623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5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8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538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7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2en.fr/evenement/i2en-master-class-2025-applic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614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Makovnik</dc:creator>
  <cp:keywords/>
  <dc:description/>
  <cp:lastModifiedBy>Michal Makovnik</cp:lastModifiedBy>
  <cp:revision>2</cp:revision>
  <dcterms:created xsi:type="dcterms:W3CDTF">2025-03-04T16:38:00Z</dcterms:created>
  <dcterms:modified xsi:type="dcterms:W3CDTF">2025-03-04T16:39:00Z</dcterms:modified>
</cp:coreProperties>
</file>