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FA92" w14:textId="3B738803" w:rsidR="00C61BA1" w:rsidRDefault="00C61BA1">
      <w:pPr>
        <w:rPr>
          <w:rFonts w:ascii="Times New Roman" w:hAnsi="Times New Roman" w:cs="Times New Roman"/>
          <w:b/>
          <w:bCs/>
          <w:color w:val="000000"/>
          <w:sz w:val="24"/>
          <w:szCs w:val="24"/>
        </w:rPr>
      </w:pPr>
    </w:p>
    <w:p w14:paraId="2E57DD22" w14:textId="77777777" w:rsidR="00684B64" w:rsidRPr="00684B64" w:rsidRDefault="00684B64" w:rsidP="00684B64">
      <w:pPr>
        <w:shd w:val="clear" w:color="auto" w:fill="FBFBFC"/>
        <w:spacing w:after="0" w:line="240" w:lineRule="auto"/>
        <w:rPr>
          <w:rFonts w:ascii="Open Sans" w:eastAsia="Times New Roman" w:hAnsi="Open Sans" w:cs="Open Sans"/>
          <w:color w:val="000000"/>
          <w:lang w:eastAsia="sk-SK"/>
        </w:rPr>
      </w:pPr>
      <w:r w:rsidRPr="00684B64">
        <w:rPr>
          <w:rFonts w:ascii="Open Sans" w:eastAsia="Times New Roman" w:hAnsi="Open Sans" w:cs="Open Sans"/>
          <w:color w:val="000000"/>
          <w:lang w:eastAsia="sk-SK"/>
        </w:rPr>
        <w:t>02 November 2025 - 06 November 2025</w:t>
      </w:r>
    </w:p>
    <w:p w14:paraId="7BCB1A25" w14:textId="77777777" w:rsidR="00684B64" w:rsidRPr="00684B64" w:rsidRDefault="00684B64" w:rsidP="00684B64">
      <w:pPr>
        <w:shd w:val="clear" w:color="auto" w:fill="FBFBFC"/>
        <w:spacing w:after="0" w:line="240" w:lineRule="auto"/>
        <w:rPr>
          <w:rFonts w:ascii="Open Sans" w:eastAsia="Times New Roman" w:hAnsi="Open Sans" w:cs="Open Sans"/>
          <w:color w:val="000000"/>
          <w:lang w:eastAsia="sk-SK"/>
        </w:rPr>
      </w:pPr>
      <w:r w:rsidRPr="00684B64">
        <w:rPr>
          <w:rFonts w:ascii="Open Sans" w:eastAsia="Times New Roman" w:hAnsi="Open Sans" w:cs="Open Sans"/>
          <w:color w:val="000000"/>
          <w:lang w:eastAsia="sk-SK"/>
        </w:rPr>
        <w:t> </w:t>
      </w:r>
    </w:p>
    <w:p w14:paraId="39B6F182" w14:textId="77777777" w:rsidR="00684B64" w:rsidRPr="00684B64" w:rsidRDefault="00684B64" w:rsidP="00684B64">
      <w:pPr>
        <w:shd w:val="clear" w:color="auto" w:fill="FBFBFC"/>
        <w:spacing w:after="0" w:line="240" w:lineRule="auto"/>
        <w:rPr>
          <w:rFonts w:ascii="Roboto" w:eastAsia="Times New Roman" w:hAnsi="Roboto" w:cs="Open Sans"/>
          <w:color w:val="000000"/>
          <w:sz w:val="24"/>
          <w:szCs w:val="24"/>
          <w:lang w:eastAsia="sk-SK"/>
        </w:rPr>
      </w:pPr>
      <w:r w:rsidRPr="00684B64">
        <w:rPr>
          <w:rFonts w:ascii="Roboto" w:eastAsia="Times New Roman" w:hAnsi="Roboto" w:cs="Open Sans"/>
          <w:color w:val="000000"/>
          <w:sz w:val="24"/>
          <w:szCs w:val="24"/>
          <w:lang w:eastAsia="sk-SK"/>
        </w:rPr>
        <w:t>Budapest, Hungary</w:t>
      </w:r>
    </w:p>
    <w:p w14:paraId="3A5BC9A4" w14:textId="77777777" w:rsidR="00684B64" w:rsidRPr="00684B64" w:rsidRDefault="00684B64" w:rsidP="00684B64">
      <w:pPr>
        <w:shd w:val="clear" w:color="auto" w:fill="FBFBFC"/>
        <w:spacing w:after="0" w:line="240" w:lineRule="auto"/>
        <w:rPr>
          <w:rFonts w:ascii="Open Sans" w:eastAsia="Times New Roman" w:hAnsi="Open Sans" w:cs="Open Sans"/>
          <w:color w:val="000000"/>
          <w:lang w:eastAsia="sk-SK"/>
        </w:rPr>
      </w:pPr>
      <w:r w:rsidRPr="00684B64">
        <w:rPr>
          <w:rFonts w:ascii="Open Sans" w:eastAsia="Times New Roman" w:hAnsi="Open Sans" w:cs="Open Sans"/>
          <w:color w:val="000000"/>
          <w:lang w:eastAsia="sk-SK"/>
        </w:rPr>
        <w:t> </w:t>
      </w:r>
    </w:p>
    <w:p w14:paraId="6E536201" w14:textId="77777777" w:rsidR="00684B64" w:rsidRPr="00684B64" w:rsidRDefault="00684B64" w:rsidP="00684B64">
      <w:pPr>
        <w:shd w:val="clear" w:color="auto" w:fill="FBFBFC"/>
        <w:spacing w:before="90" w:after="90" w:line="240" w:lineRule="auto"/>
        <w:outlineLvl w:val="1"/>
        <w:rPr>
          <w:rFonts w:ascii="Roboto" w:eastAsia="Times New Roman" w:hAnsi="Roboto" w:cs="Open Sans"/>
          <w:color w:val="000000"/>
          <w:sz w:val="38"/>
          <w:szCs w:val="38"/>
          <w:lang w:eastAsia="sk-SK"/>
        </w:rPr>
      </w:pPr>
      <w:r w:rsidRPr="00684B64">
        <w:rPr>
          <w:rFonts w:ascii="Roboto" w:eastAsia="Times New Roman" w:hAnsi="Roboto" w:cs="Open Sans"/>
          <w:color w:val="000000"/>
          <w:sz w:val="38"/>
          <w:szCs w:val="38"/>
          <w:lang w:eastAsia="sk-SK"/>
        </w:rPr>
        <w:t>Advanced Treatment Planning</w:t>
      </w:r>
    </w:p>
    <w:p w14:paraId="5A35A0B2" w14:textId="77777777" w:rsidR="002016D7" w:rsidRDefault="002016D7"/>
    <w:p w14:paraId="112DDB33" w14:textId="16B97D30" w:rsidR="002016D7" w:rsidRDefault="002016D7"/>
    <w:tbl>
      <w:tblPr>
        <w:tblStyle w:val="Mriekatabuky"/>
        <w:tblW w:w="0" w:type="auto"/>
        <w:tblLook w:val="04A0" w:firstRow="1" w:lastRow="0" w:firstColumn="1" w:lastColumn="0" w:noHBand="0" w:noVBand="1"/>
      </w:tblPr>
      <w:tblGrid>
        <w:gridCol w:w="1696"/>
        <w:gridCol w:w="1276"/>
        <w:gridCol w:w="1418"/>
        <w:gridCol w:w="4672"/>
      </w:tblGrid>
      <w:tr w:rsidR="009B6F7A" w:rsidRPr="009B6F7A" w14:paraId="2A9A5C32" w14:textId="77777777" w:rsidTr="009B6F7A">
        <w:tc>
          <w:tcPr>
            <w:tcW w:w="1696" w:type="dxa"/>
            <w:shd w:val="clear" w:color="auto" w:fill="8EAADB" w:themeFill="accent1" w:themeFillTint="99"/>
          </w:tcPr>
          <w:p w14:paraId="653A2FA1" w14:textId="557D9BF8" w:rsidR="009B6F7A" w:rsidRPr="009B6F7A" w:rsidRDefault="009B6F7A" w:rsidP="009B6F7A">
            <w:pPr>
              <w:jc w:val="center"/>
              <w:rPr>
                <w:b/>
                <w:bCs/>
              </w:rPr>
            </w:pPr>
            <w:r w:rsidRPr="009B6F7A">
              <w:rPr>
                <w:b/>
                <w:bCs/>
              </w:rPr>
              <w:t>TITLE and EVENT No.</w:t>
            </w:r>
          </w:p>
        </w:tc>
        <w:tc>
          <w:tcPr>
            <w:tcW w:w="1276" w:type="dxa"/>
            <w:shd w:val="clear" w:color="auto" w:fill="8EAADB" w:themeFill="accent1" w:themeFillTint="99"/>
          </w:tcPr>
          <w:p w14:paraId="044214FA" w14:textId="7D9A6DC4" w:rsidR="009B6F7A" w:rsidRPr="009B6F7A" w:rsidRDefault="009B6F7A" w:rsidP="009B6F7A">
            <w:pPr>
              <w:jc w:val="center"/>
              <w:rPr>
                <w:b/>
                <w:bCs/>
              </w:rPr>
            </w:pPr>
            <w:r w:rsidRPr="009B6F7A">
              <w:rPr>
                <w:b/>
                <w:bCs/>
              </w:rPr>
              <w:t>LOCATION</w:t>
            </w:r>
          </w:p>
        </w:tc>
        <w:tc>
          <w:tcPr>
            <w:tcW w:w="1418" w:type="dxa"/>
            <w:shd w:val="clear" w:color="auto" w:fill="8EAADB" w:themeFill="accent1" w:themeFillTint="99"/>
          </w:tcPr>
          <w:p w14:paraId="43C24007" w14:textId="0E1F2DA7" w:rsidR="009B6F7A" w:rsidRPr="009B6F7A" w:rsidRDefault="009B6F7A" w:rsidP="009B6F7A">
            <w:pPr>
              <w:jc w:val="center"/>
              <w:rPr>
                <w:b/>
                <w:bCs/>
              </w:rPr>
            </w:pPr>
            <w:r w:rsidRPr="009B6F7A">
              <w:rPr>
                <w:b/>
                <w:bCs/>
              </w:rPr>
              <w:t>DATES /</w:t>
            </w:r>
          </w:p>
          <w:p w14:paraId="762B5F75" w14:textId="3AC21C3E" w:rsidR="009B6F7A" w:rsidRPr="009B6F7A" w:rsidRDefault="009B6F7A" w:rsidP="009B6F7A">
            <w:pPr>
              <w:jc w:val="center"/>
              <w:rPr>
                <w:b/>
                <w:bCs/>
              </w:rPr>
            </w:pPr>
            <w:r w:rsidRPr="009B6F7A">
              <w:rPr>
                <w:b/>
                <w:bCs/>
                <w:color w:val="FF0000"/>
              </w:rPr>
              <w:t>Nomination Deadline</w:t>
            </w:r>
          </w:p>
        </w:tc>
        <w:tc>
          <w:tcPr>
            <w:tcW w:w="4672" w:type="dxa"/>
            <w:shd w:val="clear" w:color="auto" w:fill="8EAADB" w:themeFill="accent1" w:themeFillTint="99"/>
          </w:tcPr>
          <w:p w14:paraId="78FA04E2" w14:textId="3D1C0DDF" w:rsidR="009B6F7A" w:rsidRPr="009B6F7A" w:rsidRDefault="009B6F7A" w:rsidP="009B6F7A">
            <w:pPr>
              <w:jc w:val="center"/>
              <w:rPr>
                <w:b/>
                <w:bCs/>
              </w:rPr>
            </w:pPr>
            <w:r w:rsidRPr="009B6F7A">
              <w:rPr>
                <w:b/>
                <w:bCs/>
              </w:rPr>
              <w:t>SELECTION CRITERIA</w:t>
            </w:r>
          </w:p>
        </w:tc>
      </w:tr>
      <w:tr w:rsidR="009B6F7A" w14:paraId="6A9CF033" w14:textId="77777777" w:rsidTr="009B6F7A">
        <w:tc>
          <w:tcPr>
            <w:tcW w:w="1696" w:type="dxa"/>
          </w:tcPr>
          <w:p w14:paraId="1FA2C4EE" w14:textId="175D4E84" w:rsidR="009B6F7A" w:rsidRPr="009B6F7A" w:rsidRDefault="009B6F7A" w:rsidP="009B6F7A">
            <w:pPr>
              <w:jc w:val="center"/>
              <w:rPr>
                <w:b/>
                <w:bCs/>
                <w:lang w:val="en-GB"/>
              </w:rPr>
            </w:pPr>
            <w:r w:rsidRPr="009B6F7A">
              <w:rPr>
                <w:b/>
                <w:bCs/>
                <w:color w:val="FF0000"/>
                <w:lang w:val="en-GB"/>
              </w:rPr>
              <w:t xml:space="preserve">EVT2500989 </w:t>
            </w:r>
            <w:r w:rsidRPr="009B6F7A">
              <w:rPr>
                <w:b/>
                <w:bCs/>
                <w:lang w:val="en-GB"/>
              </w:rPr>
              <w:t>Advanced Treatment Planning</w:t>
            </w:r>
          </w:p>
        </w:tc>
        <w:tc>
          <w:tcPr>
            <w:tcW w:w="1276" w:type="dxa"/>
          </w:tcPr>
          <w:p w14:paraId="4269B381" w14:textId="07AD8988" w:rsidR="009B6F7A" w:rsidRPr="009B6F7A" w:rsidRDefault="009B6F7A" w:rsidP="009B6F7A">
            <w:pPr>
              <w:jc w:val="center"/>
              <w:rPr>
                <w:lang w:val="en-GB"/>
              </w:rPr>
            </w:pPr>
            <w:r w:rsidRPr="009B6F7A">
              <w:rPr>
                <w:lang w:val="en-GB"/>
              </w:rPr>
              <w:t>Budapest, Hungary</w:t>
            </w:r>
          </w:p>
        </w:tc>
        <w:tc>
          <w:tcPr>
            <w:tcW w:w="1418" w:type="dxa"/>
          </w:tcPr>
          <w:p w14:paraId="16960E80" w14:textId="1143191B" w:rsidR="009B6F7A" w:rsidRPr="009B6F7A" w:rsidRDefault="009B6F7A" w:rsidP="009B6F7A">
            <w:pPr>
              <w:jc w:val="center"/>
              <w:rPr>
                <w:b/>
                <w:bCs/>
                <w:lang w:val="en-GB"/>
              </w:rPr>
            </w:pPr>
            <w:r w:rsidRPr="009B6F7A">
              <w:rPr>
                <w:b/>
                <w:bCs/>
                <w:lang w:val="en-GB"/>
              </w:rPr>
              <w:t>2-6 November</w:t>
            </w:r>
          </w:p>
          <w:p w14:paraId="5626ED4F" w14:textId="77777777" w:rsidR="009B6F7A" w:rsidRPr="009B6F7A" w:rsidRDefault="009B6F7A" w:rsidP="009B6F7A">
            <w:pPr>
              <w:jc w:val="center"/>
              <w:rPr>
                <w:b/>
                <w:bCs/>
                <w:lang w:val="en-GB"/>
              </w:rPr>
            </w:pPr>
          </w:p>
          <w:p w14:paraId="0C840CC1" w14:textId="77777777" w:rsidR="009B6F7A" w:rsidRPr="009B6F7A" w:rsidRDefault="009B6F7A" w:rsidP="009B6F7A">
            <w:pPr>
              <w:jc w:val="center"/>
              <w:rPr>
                <w:b/>
                <w:bCs/>
                <w:color w:val="FF0000"/>
                <w:lang w:val="en-GB"/>
              </w:rPr>
            </w:pPr>
            <w:r w:rsidRPr="009B6F7A">
              <w:rPr>
                <w:b/>
                <w:bCs/>
                <w:color w:val="FF0000"/>
                <w:lang w:val="en-GB"/>
              </w:rPr>
              <w:t>Deadline:</w:t>
            </w:r>
          </w:p>
          <w:p w14:paraId="6C183BEB" w14:textId="546046AC" w:rsidR="009B6F7A" w:rsidRPr="009B6F7A" w:rsidRDefault="009B6F7A" w:rsidP="009B6F7A">
            <w:pPr>
              <w:jc w:val="center"/>
              <w:rPr>
                <w:b/>
                <w:bCs/>
                <w:lang w:val="en-GB"/>
              </w:rPr>
            </w:pPr>
            <w:r w:rsidRPr="009B6F7A">
              <w:rPr>
                <w:b/>
                <w:bCs/>
                <w:color w:val="FF0000"/>
                <w:lang w:val="en-GB"/>
              </w:rPr>
              <w:t>1 July 2025</w:t>
            </w:r>
          </w:p>
        </w:tc>
        <w:tc>
          <w:tcPr>
            <w:tcW w:w="4672" w:type="dxa"/>
          </w:tcPr>
          <w:p w14:paraId="78BFA153" w14:textId="2E8E4175" w:rsidR="009B6F7A" w:rsidRPr="009B6F7A" w:rsidRDefault="009B6F7A" w:rsidP="008E7D9A">
            <w:pPr>
              <w:jc w:val="both"/>
              <w:rPr>
                <w:lang w:val="en-GB"/>
              </w:rPr>
            </w:pPr>
            <w:r w:rsidRPr="009B6F7A">
              <w:rPr>
                <w:lang w:val="en-GB"/>
              </w:rPr>
              <w:t>The IAEA will support medical physicists actively involved in treatment planning, preferably with at least 2 years of experience in treatment planning. Additionally, teams of a medical physicist and a RTT with at least 2 years of experience in treatment planning can be considered. Applications of RTTs alone will not be considered. Priority will be given to the centers who are in the process of implementing IMRT and VMAT into clinical practice.</w:t>
            </w:r>
          </w:p>
        </w:tc>
      </w:tr>
    </w:tbl>
    <w:p w14:paraId="650447FE" w14:textId="7047F3E7" w:rsidR="009B6F7A" w:rsidRPr="008E7D9A" w:rsidRDefault="008E7D9A">
      <w:pPr>
        <w:rPr>
          <w:b/>
          <w:bCs/>
          <w:sz w:val="24"/>
          <w:szCs w:val="24"/>
        </w:rPr>
      </w:pPr>
      <w:r w:rsidRPr="008E7D9A">
        <w:rPr>
          <w:b/>
          <w:bCs/>
          <w:sz w:val="24"/>
          <w:szCs w:val="24"/>
        </w:rPr>
        <w:t>For detailed information, please refer to: https://www.estro.org/Courses</w:t>
      </w:r>
    </w:p>
    <w:p w14:paraId="7F96CE3C" w14:textId="77777777" w:rsidR="009B6F7A" w:rsidRDefault="009B6F7A"/>
    <w:p w14:paraId="409906DA" w14:textId="49A8AA1E" w:rsidR="002016D7" w:rsidRDefault="002016D7"/>
    <w:p w14:paraId="66932154" w14:textId="77777777" w:rsidR="002016D7" w:rsidRDefault="002016D7"/>
    <w:p w14:paraId="33F45A3E" w14:textId="776AE5FF" w:rsidR="002016D7" w:rsidRDefault="0043054E" w:rsidP="0043054E">
      <w:r w:rsidRPr="0043054E">
        <w:t>https://www.estro.org/Courses/2025/Advanced-Treatment-Planning</w:t>
      </w:r>
    </w:p>
    <w:sectPr w:rsidR="00201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D7"/>
    <w:rsid w:val="002016D7"/>
    <w:rsid w:val="003A5F1F"/>
    <w:rsid w:val="0043054E"/>
    <w:rsid w:val="00684B64"/>
    <w:rsid w:val="008E7D9A"/>
    <w:rsid w:val="009B6F7A"/>
    <w:rsid w:val="00C61B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36ED"/>
  <w15:chartTrackingRefBased/>
  <w15:docId w15:val="{65EFF91E-3846-4D43-8B66-434C2BBC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2016D7"/>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2016D7"/>
    <w:rPr>
      <w:rFonts w:ascii="Times New Roman" w:eastAsia="Times New Roman" w:hAnsi="Times New Roman" w:cs="Times New Roman"/>
      <w:b/>
      <w:bCs/>
      <w:sz w:val="36"/>
      <w:szCs w:val="36"/>
      <w:lang w:eastAsia="sk-SK"/>
    </w:rPr>
  </w:style>
  <w:style w:type="table" w:styleId="Mriekatabuky">
    <w:name w:val="Table Grid"/>
    <w:basedOn w:val="Normlnatabuka"/>
    <w:uiPriority w:val="39"/>
    <w:rsid w:val="009B6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49169">
      <w:bodyDiv w:val="1"/>
      <w:marLeft w:val="0"/>
      <w:marRight w:val="0"/>
      <w:marTop w:val="0"/>
      <w:marBottom w:val="0"/>
      <w:divBdr>
        <w:top w:val="none" w:sz="0" w:space="0" w:color="auto"/>
        <w:left w:val="none" w:sz="0" w:space="0" w:color="auto"/>
        <w:bottom w:val="none" w:sz="0" w:space="0" w:color="auto"/>
        <w:right w:val="none" w:sz="0" w:space="0" w:color="auto"/>
      </w:divBdr>
      <w:divsChild>
        <w:div w:id="304705872">
          <w:marLeft w:val="0"/>
          <w:marRight w:val="0"/>
          <w:marTop w:val="0"/>
          <w:marBottom w:val="0"/>
          <w:divBdr>
            <w:top w:val="none" w:sz="0" w:space="0" w:color="auto"/>
            <w:left w:val="none" w:sz="0" w:space="0" w:color="auto"/>
            <w:bottom w:val="none" w:sz="0" w:space="0" w:color="auto"/>
            <w:right w:val="none" w:sz="0" w:space="0" w:color="auto"/>
          </w:divBdr>
        </w:div>
        <w:div w:id="863665655">
          <w:marLeft w:val="0"/>
          <w:marRight w:val="0"/>
          <w:marTop w:val="0"/>
          <w:marBottom w:val="0"/>
          <w:divBdr>
            <w:top w:val="none" w:sz="0" w:space="0" w:color="auto"/>
            <w:left w:val="none" w:sz="0" w:space="0" w:color="auto"/>
            <w:bottom w:val="none" w:sz="0" w:space="0" w:color="auto"/>
            <w:right w:val="none" w:sz="0" w:space="0" w:color="auto"/>
          </w:divBdr>
        </w:div>
      </w:divsChild>
    </w:div>
    <w:div w:id="1379740141">
      <w:bodyDiv w:val="1"/>
      <w:marLeft w:val="0"/>
      <w:marRight w:val="0"/>
      <w:marTop w:val="0"/>
      <w:marBottom w:val="0"/>
      <w:divBdr>
        <w:top w:val="none" w:sz="0" w:space="0" w:color="auto"/>
        <w:left w:val="none" w:sz="0" w:space="0" w:color="auto"/>
        <w:bottom w:val="none" w:sz="0" w:space="0" w:color="auto"/>
        <w:right w:val="none" w:sz="0" w:space="0" w:color="auto"/>
      </w:divBdr>
      <w:divsChild>
        <w:div w:id="663436379">
          <w:marLeft w:val="0"/>
          <w:marRight w:val="0"/>
          <w:marTop w:val="0"/>
          <w:marBottom w:val="0"/>
          <w:divBdr>
            <w:top w:val="none" w:sz="0" w:space="0" w:color="auto"/>
            <w:left w:val="none" w:sz="0" w:space="0" w:color="auto"/>
            <w:bottom w:val="none" w:sz="0" w:space="0" w:color="auto"/>
            <w:right w:val="none" w:sz="0" w:space="0" w:color="auto"/>
          </w:divBdr>
        </w:div>
        <w:div w:id="197205680">
          <w:marLeft w:val="0"/>
          <w:marRight w:val="0"/>
          <w:marTop w:val="0"/>
          <w:marBottom w:val="0"/>
          <w:divBdr>
            <w:top w:val="none" w:sz="0" w:space="0" w:color="auto"/>
            <w:left w:val="none" w:sz="0" w:space="0" w:color="auto"/>
            <w:bottom w:val="none" w:sz="0" w:space="0" w:color="auto"/>
            <w:right w:val="none" w:sz="0" w:space="0" w:color="auto"/>
          </w:divBdr>
        </w:div>
      </w:divsChild>
    </w:div>
    <w:div w:id="1551333387">
      <w:bodyDiv w:val="1"/>
      <w:marLeft w:val="0"/>
      <w:marRight w:val="0"/>
      <w:marTop w:val="0"/>
      <w:marBottom w:val="0"/>
      <w:divBdr>
        <w:top w:val="none" w:sz="0" w:space="0" w:color="auto"/>
        <w:left w:val="none" w:sz="0" w:space="0" w:color="auto"/>
        <w:bottom w:val="none" w:sz="0" w:space="0" w:color="auto"/>
        <w:right w:val="none" w:sz="0" w:space="0" w:color="auto"/>
      </w:divBdr>
      <w:divsChild>
        <w:div w:id="317345001">
          <w:marLeft w:val="0"/>
          <w:marRight w:val="0"/>
          <w:marTop w:val="0"/>
          <w:marBottom w:val="0"/>
          <w:divBdr>
            <w:top w:val="none" w:sz="0" w:space="0" w:color="auto"/>
            <w:left w:val="none" w:sz="0" w:space="0" w:color="auto"/>
            <w:bottom w:val="none" w:sz="0" w:space="0" w:color="auto"/>
            <w:right w:val="none" w:sz="0" w:space="0" w:color="auto"/>
          </w:divBdr>
        </w:div>
        <w:div w:id="671227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721</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Makovnik</dc:creator>
  <cp:keywords/>
  <dc:description/>
  <cp:lastModifiedBy>Michal Makovnik</cp:lastModifiedBy>
  <cp:revision>3</cp:revision>
  <dcterms:created xsi:type="dcterms:W3CDTF">2025-02-07T14:02:00Z</dcterms:created>
  <dcterms:modified xsi:type="dcterms:W3CDTF">2025-02-07T14:05:00Z</dcterms:modified>
</cp:coreProperties>
</file>